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441283-2025-01761</w:t>
      </w:r>
    </w:p>
    <w:p>
      <w:pPr>
        <w:pStyle w:val="null3"/>
        <w:jc w:val="center"/>
        <w:outlineLvl w:val="3"/>
      </w:pPr>
      <w:r>
        <w:rPr>
          <w:sz w:val="24"/>
          <w:b/>
        </w:rPr>
        <w:t>采购项目编号：</w:t>
      </w:r>
      <w:r>
        <w:rPr>
          <w:sz w:val="24"/>
          <w:b/>
        </w:rPr>
        <w:t>GXZB-2501ZQCG019</w:t>
      </w:r>
    </w:p>
    <w:p>
      <w:pPr>
        <w:pStyle w:val="null3"/>
        <w:jc w:val="center"/>
        <w:outlineLvl w:val="3"/>
      </w:pPr>
      <w:r>
        <w:rPr>
          <w:sz w:val="24"/>
          <w:b/>
        </w:rPr>
        <w:t>项目名称：</w:t>
      </w:r>
      <w:r>
        <w:rPr>
          <w:sz w:val="24"/>
          <w:b/>
        </w:rPr>
        <w:t>2025-2027年高要区小型水库物业化管理项目</w:t>
      </w:r>
    </w:p>
    <w:p>
      <w:pPr>
        <w:pStyle w:val="null3"/>
        <w:jc w:val="center"/>
        <w:outlineLvl w:val="3"/>
      </w:pPr>
      <w:r>
        <w:rPr>
          <w:sz w:val="24"/>
          <w:b/>
        </w:rPr>
        <w:t>采购人：</w:t>
      </w:r>
      <w:r>
        <w:rPr>
          <w:sz w:val="24"/>
          <w:b/>
        </w:rPr>
        <w:t>肇庆市高要区水利局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广东广信工程项目管理有限公司</w:t>
      </w:r>
      <w:r>
        <w:rPr/>
        <w:t>受</w:t>
      </w:r>
      <w:r>
        <w:rPr/>
        <w:t>肇庆市高要区水利局</w:t>
      </w:r>
      <w:r>
        <w:rPr/>
        <w:t>的委托，采用</w:t>
      </w:r>
      <w:r>
        <w:rPr/>
        <w:t>公开招标</w:t>
      </w:r>
      <w:r>
        <w:rPr/>
        <w:t>方式组织采购</w:t>
      </w:r>
      <w:r>
        <w:rPr/>
        <w:t>2025-2027年高要区小型水库物业化管理项目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2025-2027年高要区小型水库物业化管理项目</w:t>
      </w:r>
    </w:p>
    <w:p>
      <w:pPr>
        <w:pStyle w:val="null3"/>
        <w:ind w:firstLine="480"/>
      </w:pPr>
      <w:r>
        <w:rPr/>
        <w:t>采购计划编号：</w:t>
      </w:r>
      <w:r>
        <w:rPr/>
        <w:t>441283-2025-01761</w:t>
      </w:r>
    </w:p>
    <w:p>
      <w:pPr>
        <w:pStyle w:val="null3"/>
        <w:ind w:firstLine="480"/>
      </w:pPr>
      <w:r>
        <w:rPr/>
        <w:t>采购项目编号：</w:t>
      </w:r>
      <w:r>
        <w:rPr/>
        <w:t>GXZB-2501ZQCG019</w:t>
      </w:r>
    </w:p>
    <w:p>
      <w:pPr>
        <w:pStyle w:val="null3"/>
        <w:ind w:firstLine="480"/>
      </w:pPr>
      <w:r>
        <w:rPr/>
        <w:t>采购方式：</w:t>
      </w:r>
      <w:r>
        <w:rPr/>
        <w:t>公开招标</w:t>
      </w:r>
    </w:p>
    <w:p>
      <w:pPr>
        <w:pStyle w:val="null3"/>
        <w:ind w:firstLine="480"/>
      </w:pPr>
      <w:r>
        <w:rPr/>
        <w:t>预算金额：</w:t>
      </w:r>
      <w:r>
        <w:rPr/>
        <w:t>6,000,000.00</w:t>
      </w:r>
      <w:r>
        <w:rPr/>
        <w:t>元</w:t>
      </w:r>
    </w:p>
    <w:p>
      <w:pPr>
        <w:pStyle w:val="null3"/>
        <w:outlineLvl w:val="3"/>
      </w:pPr>
      <w:r>
        <w:rPr>
          <w:sz w:val="24"/>
          <w:b/>
        </w:rPr>
        <w:t>2.项目内容及需求情况（采购项目技术规格、参数及要求）</w:t>
      </w:r>
    </w:p>
    <w:p>
      <w:pPr>
        <w:pStyle w:val="null3"/>
      </w:pPr>
      <w:r>
        <w:rPr/>
        <w:t>采购包1(2025-2027年高要区小型水库物业化管理项目):</w:t>
      </w:r>
    </w:p>
    <w:p>
      <w:pPr>
        <w:pStyle w:val="null3"/>
      </w:pPr>
      <w:r>
        <w:rPr/>
        <w:t>采购包预算金额：6,000,000.00元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水库管理服务</w:t>
            </w:r>
          </w:p>
        </w:tc>
        <w:tc>
          <w:tcPr>
            <w:tcW w:type="dxa" w:w="2136"/>
          </w:tcPr>
          <w:p>
            <w:pPr>
              <w:pStyle w:val="null3"/>
            </w:pPr>
            <w:r>
              <w:rPr/>
              <w:t>2025-2027年高要区小型水库物业化管理项目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合同履行期限：自签订合同之日起2年。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采购包1（2025-2027年高要区小型水库物业化管理项目）：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采购包1（2025-2027年高要区小型水库物业化管理项目）：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肇庆市高要区水利局</w:t>
      </w:r>
    </w:p>
    <w:p>
      <w:pPr>
        <w:pStyle w:val="null3"/>
        <w:ind w:firstLine="480"/>
      </w:pPr>
      <w:r>
        <w:rPr/>
        <w:t xml:space="preserve"> 地址：</w:t>
      </w:r>
      <w:r>
        <w:rPr/>
        <w:t>肇庆市高要区南岸街道新城路25号</w:t>
      </w:r>
    </w:p>
    <w:p>
      <w:pPr>
        <w:pStyle w:val="null3"/>
        <w:ind w:firstLine="480"/>
      </w:pPr>
      <w:r>
        <w:rPr/>
        <w:t xml:space="preserve"> 联系方式：</w:t>
      </w:r>
      <w:r>
        <w:rPr/>
        <w:t>0758-8359818</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（一）项目现状</w:t>
      </w:r>
    </w:p>
    <w:p>
      <w:pPr>
        <w:pStyle w:val="null3"/>
        <w:ind w:firstLine="420"/>
        <w:jc w:val="both"/>
      </w:pPr>
      <w:r>
        <w:rPr>
          <w:sz w:val="21"/>
        </w:rPr>
        <w:t>目前，高要区共有注册登记的小型水库</w:t>
      </w:r>
      <w:r>
        <w:rPr>
          <w:sz w:val="21"/>
        </w:rPr>
        <w:t>117宗，其中小（一）型水库19宗，小（二）型水库98宗。高要区已完成小型水库管护模式改革，现状管护模式有以大带小5宗，分散式管理112宗，现状管理存在标准不统一，工作不同步，人员专业知识不足等问题。为此，2023年我区开始实施小型水库物业化管理工作，相关工程坝容坝貌及管理水平得到提升，小型水库安全运行管理整体形势有所改善，为切实巩固物业化管理成效，不断提升相关工程管理水平，解决局部工程小型维修等问题，助力高要区水利事业高质量发展，2025-2027年拟继续实施物业化管理工作。</w:t>
      </w:r>
    </w:p>
    <w:p>
      <w:pPr>
        <w:pStyle w:val="null3"/>
        <w:numPr>
          <w:ilvl w:val="0"/>
          <w:numId w:val="1"/>
        </w:numPr>
        <w:jc w:val="both"/>
      </w:pPr>
      <w:r>
        <w:rPr>
          <w:sz w:val="21"/>
        </w:rPr>
        <w:t>工作范围及需求</w:t>
      </w:r>
    </w:p>
    <w:tbl>
      <w:tblPr>
        <w:tblW w:w="0" w:type="auto"/>
        <w:tblBorders>
          <w:top w:val="none" w:color="000000" w:sz="4"/>
          <w:left w:val="none" w:color="000000" w:sz="4"/>
          <w:bottom w:val="none" w:color="000000" w:sz="4"/>
          <w:right w:val="none" w:color="000000" w:sz="4"/>
          <w:insideH w:val="none"/>
          <w:insideV w:val="none"/>
        </w:tblBorders>
      </w:tblPr>
      <w:tblGrid>
        <w:gridCol w:w="517"/>
        <w:gridCol w:w="877"/>
        <w:gridCol w:w="1128"/>
        <w:gridCol w:w="1032"/>
        <w:gridCol w:w="1032"/>
        <w:gridCol w:w="949"/>
        <w:gridCol w:w="2770"/>
      </w:tblGrid>
      <w:tr>
        <w:tc>
          <w:tcPr>
            <w:tcW w:type="dxa" w:w="830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肇庆市高要区</w:t>
            </w:r>
            <w:r>
              <w:rPr>
                <w:sz w:val="21"/>
                <w:color w:val="000000"/>
              </w:rPr>
              <w:t>2025-2027年小型水库物业化管理项目任务清单</w:t>
            </w: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水库名称</w:t>
            </w:r>
          </w:p>
        </w:tc>
        <w:tc>
          <w:tcPr>
            <w:tcW w:type="dxa" w:w="11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规模</w:t>
            </w:r>
          </w:p>
        </w:tc>
        <w:tc>
          <w:tcPr>
            <w:tcW w:type="dxa" w:w="103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所在乡镇</w:t>
            </w:r>
          </w:p>
        </w:tc>
        <w:tc>
          <w:tcPr>
            <w:tcW w:type="dxa" w:w="103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所在村组</w:t>
            </w:r>
          </w:p>
        </w:tc>
        <w:tc>
          <w:tcPr>
            <w:tcW w:type="dxa" w:w="94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计划维修养护内容</w:t>
            </w:r>
          </w:p>
        </w:tc>
        <w:tc>
          <w:tcPr>
            <w:tcW w:type="dxa" w:w="27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17"/>
            <w:vMerge/>
            <w:tcBorders>
              <w:top w:val="none" w:color="000000" w:sz="4"/>
              <w:left w:val="single" w:color="000000" w:sz="4"/>
              <w:bottom w:val="single" w:color="000000" w:sz="4"/>
              <w:right w:val="single" w:color="000000" w:sz="4"/>
            </w:tcBorders>
          </w:tcPr>
          <w:p/>
        </w:tc>
        <w:tc>
          <w:tcPr>
            <w:tcW w:type="dxa" w:w="877"/>
            <w:vMerge/>
            <w:tcBorders>
              <w:top w:val="single" w:color="000000" w:sz="4"/>
              <w:left w:val="none" w:color="000000" w:sz="4"/>
              <w:bottom w:val="single" w:color="000000" w:sz="4"/>
              <w:right w:val="single" w:color="000000" w:sz="4"/>
            </w:tcBorders>
          </w:tcPr>
          <w:p/>
        </w:tc>
        <w:tc>
          <w:tcPr>
            <w:tcW w:type="dxa" w:w="1128"/>
            <w:vMerge/>
            <w:tcBorders>
              <w:top w:val="single" w:color="000000" w:sz="4"/>
              <w:left w:val="none" w:color="000000" w:sz="4"/>
              <w:bottom w:val="single" w:color="000000" w:sz="4"/>
              <w:right w:val="single" w:color="000000" w:sz="4"/>
            </w:tcBorders>
          </w:tcPr>
          <w:p/>
        </w:tc>
        <w:tc>
          <w:tcPr>
            <w:tcW w:type="dxa" w:w="1032"/>
            <w:vMerge/>
            <w:tcBorders>
              <w:top w:val="single" w:color="000000" w:sz="4"/>
              <w:left w:val="none" w:color="000000" w:sz="4"/>
              <w:bottom w:val="single" w:color="000000" w:sz="4"/>
              <w:right w:val="single" w:color="000000" w:sz="4"/>
            </w:tcBorders>
          </w:tcPr>
          <w:p/>
        </w:tc>
        <w:tc>
          <w:tcPr>
            <w:tcW w:type="dxa" w:w="1032"/>
            <w:vMerge/>
            <w:tcBorders>
              <w:top w:val="single" w:color="000000" w:sz="4"/>
              <w:left w:val="none" w:color="000000" w:sz="4"/>
              <w:bottom w:val="single" w:color="000000" w:sz="4"/>
              <w:right w:val="single" w:color="000000" w:sz="4"/>
            </w:tcBorders>
          </w:tcPr>
          <w:p/>
        </w:tc>
        <w:tc>
          <w:tcPr>
            <w:tcW w:type="dxa" w:w="949"/>
            <w:vMerge/>
            <w:tcBorders>
              <w:top w:val="single" w:color="000000" w:sz="4"/>
              <w:left w:val="none" w:color="000000" w:sz="4"/>
              <w:bottom w:val="single" w:color="000000" w:sz="4"/>
              <w:right w:val="single" w:color="000000" w:sz="4"/>
            </w:tcBorders>
          </w:tcPr>
          <w:p/>
        </w:tc>
        <w:tc>
          <w:tcPr>
            <w:tcW w:type="dxa" w:w="2770"/>
            <w:vMerge/>
            <w:tcBorders>
              <w:top w:val="single" w:color="000000" w:sz="4"/>
              <w:left w:val="none" w:color="000000" w:sz="4"/>
              <w:bottom w:val="single" w:color="000000" w:sz="4"/>
              <w:right w:val="single" w:color="000000" w:sz="4"/>
            </w:tcBorders>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双金水库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河台镇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双金村</w:t>
            </w:r>
          </w:p>
        </w:tc>
        <w:tc>
          <w:tcPr>
            <w:tcW w:type="dxa" w:w="94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b/>
                <w:color w:val="000000"/>
              </w:rPr>
              <w:t>包括安全</w:t>
            </w:r>
            <w:r>
              <w:rPr>
                <w:sz w:val="21"/>
                <w:b/>
              </w:rPr>
              <w:t>检查、维修养护、档案管理等工作（具体要求</w:t>
            </w:r>
            <w:r>
              <w:rPr>
                <w:sz w:val="21"/>
                <w:b/>
              </w:rPr>
              <w:t>详见项目工作内容）</w:t>
            </w:r>
          </w:p>
          <w:p>
            <w:pPr>
              <w:pStyle w:val="null3"/>
              <w:jc w:val="center"/>
            </w:p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横水坑水库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乐城镇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社播村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降等报废任务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云冲水库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罗带村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羌塘水库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禄步镇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北根村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桐槎村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长塘水库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樟路村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竹麻坑水库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樟路村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小湘坑水库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小湘镇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上水村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新塘水库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大湾镇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棠孔村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牛鼻咀水库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塱第村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陂面水库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大江洞村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沥塘水库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大田村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降等报废任务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首洞迳水库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龙冲村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降等报废任务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双接坑水库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禄岸村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九迳水库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大江洞村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小麦坑水库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禄岸村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崩坑上库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棠孔村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崩坑下库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棠孔村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鸭迳水库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活道镇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首岭村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罗晚营水库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首岭村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鲶鱼塘水库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云美村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南坑水库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法洞村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姚村长塘水库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姚村村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降等报废任务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云豆水库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活道村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大洚水库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活道村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大水坑水库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上横江村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塘仔水库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姚村村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石榴三水库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姚村村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官塘坑水库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上横江村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大冲坑水库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洞心村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天湖堂水库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上横江村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沙尾水库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水口村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木塘水库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敖头村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大凤坑水库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法洞村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寻坑水库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长岐村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羊塘水库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姚村村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上大塘水库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洞心村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水香塘水库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严村村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陈帝咀水库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莲塘镇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柑园村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五尺峡水库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荷村村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团结水库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波洞村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长坑埒水库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荔枝村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石陂水库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围安村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长犁田水库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温贯村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鸡六坑水库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荔枝村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沙田坑水库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金渡镇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金渡社区</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亚婆埒水库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大坑社区</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元山凼水库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腰岗社区</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长莲坑水库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白土镇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长塘村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大旗迳水库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大旗村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大旗坑尾水库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大旗村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高岗水库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马安村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河碑水库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幕村村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冷水高岗水库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冷水村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莲藕塘水库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下灶村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降等报废任务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马安水库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马安村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深冲水库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幕村村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水冲面水库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大辂头村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水塱水库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挟颈水库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大辂头村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猫爪水库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回龙镇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刘村村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马咀水库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元福村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尤鱼水库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刘村村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大洞水库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宽郊村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迳尾水库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清湖村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赤岭水库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刘村村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大岸山水库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光荣村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水沙水库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光荣村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上坑水库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刘村村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降等报废任务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芏塘尾水库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澄湖村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犁口咀水库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蛟塘镇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奕庆村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洞口大头坑水库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洞口村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木头塱水库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新塘村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鸦了塘水库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龙剑村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杨梅塘水库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蛟塘村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六栏水库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禄栏村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降等报废任务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富久留水库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大布村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降等报废任务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黄落冲水库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赤坳村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黄芏塘水库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合山村</w:t>
            </w:r>
          </w:p>
        </w:tc>
        <w:tc>
          <w:tcPr>
            <w:tcW w:type="dxa" w:w="94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神坑水库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蚬岗镇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蚬一村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胡村塘水库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富佛村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大槐水库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古迳村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下蛟塘水库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良坑水库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古迳村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蚬岗马咀水库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八联陈村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龙坛岗水库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大芏塘水库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古迳村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罗神岗水库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古迳村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蛟塘水库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龙岩水库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芙罗村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松根水库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猪屈水库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蚬一村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金鸡山水库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2025-2026年维修内容：迎水坡混凝土面板维修</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中心洲水库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八联陈村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横马岗水库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芙罗村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鹅头一水库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古迳村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鹅头二水库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古迳村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正在实施维修加固工程，</w:t>
            </w:r>
            <w:r>
              <w:rPr>
                <w:sz w:val="21"/>
                <w:b/>
                <w:color w:val="000000"/>
              </w:rPr>
              <w:t>2025-2026年不纳入项目清单，预计2026-2027年纳入</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牛大肚水库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蚬一村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凉鞋水库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生狮岗水库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富佛村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榄坑水库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金利镇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山斗村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珠岗水库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禄村村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梧岭水库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梧岭村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西坝水库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西坝村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东坝水库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东坝村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梓岗平塘水库</w:t>
            </w:r>
          </w:p>
        </w:tc>
        <w:tc>
          <w:tcPr>
            <w:tcW w:type="dxa" w:w="1128"/>
            <w:vMerge/>
            <w:tcBorders>
              <w:top w:val="none" w:color="000000" w:sz="4"/>
              <w:left w:val="none" w:color="000000" w:sz="4"/>
              <w:bottom w:val="single" w:color="000000" w:sz="4"/>
              <w:right w:val="single" w:color="000000" w:sz="4"/>
            </w:tcBorders>
          </w:tcPr>
          <w:p/>
        </w:tc>
        <w:tc>
          <w:tcPr>
            <w:tcW w:type="dxa" w:w="1032"/>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罗客村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大坑洞水库</w:t>
            </w:r>
          </w:p>
        </w:tc>
        <w:tc>
          <w:tcPr>
            <w:tcW w:type="dxa" w:w="1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南岸街道</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马安村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根据《杨梅水库等七项资产划转恒耀公司实施细则》约定，该水库的清杂工作由恒耀公司负责实施，</w:t>
            </w:r>
            <w:r>
              <w:rPr>
                <w:sz w:val="21"/>
                <w:b/>
              </w:rPr>
              <w:t>该水库在本项目不开展清杂工作。同时，该水库列入创建物业化管理工作标杆水库试点名单，养护工作应按《广东省小型水库安全运行管理标准化工作指引》一级评分标准开展。</w:t>
            </w:r>
            <w:r>
              <w:rPr>
                <w:sz w:val="21"/>
                <w:b/>
              </w:rPr>
              <w:t>2025-2026年维修内容：增加两个安全警示牌</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三安坑水库</w:t>
            </w:r>
          </w:p>
        </w:tc>
        <w:tc>
          <w:tcPr>
            <w:tcW w:type="dxa" w:w="1128"/>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南岸街道</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马安村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根据《杨梅水库等七项资产划转恒耀公司实施细则》约定，该水库的清杂工作由恒耀公司负责实施，</w:t>
            </w:r>
            <w:r>
              <w:rPr>
                <w:sz w:val="21"/>
                <w:b/>
              </w:rPr>
              <w:t>该水库在本项目不开展清杂工作。同时，该水库列入创建物业化管理工作标杆水库试点名单，养护工作应按《广东省小型水库安全运行管理标准化工作指引》一级评分标准开展。</w:t>
            </w:r>
            <w:r>
              <w:rPr>
                <w:sz w:val="21"/>
                <w:b/>
              </w:rPr>
              <w:t>2025-2026年维修内容：增加两个安全警示牌</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河白低水库</w:t>
            </w:r>
          </w:p>
        </w:tc>
        <w:tc>
          <w:tcPr>
            <w:tcW w:type="dxa" w:w="1128"/>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白诸镇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布院村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根据《杨梅水库等七项资产划转恒耀公司实施细则》约定，该水库的清杂工作由恒耀公司负责实施，</w:t>
            </w:r>
            <w:r>
              <w:rPr>
                <w:sz w:val="21"/>
                <w:b/>
              </w:rPr>
              <w:t>该水库在本项目不开展清杂工作。同时，该水库列入创建物业化管理工作标杆水库试点名单，养护工作应按《广东省小型水库安全运行管理标准化工作指引》一级评分标准开展。</w:t>
            </w:r>
            <w:r>
              <w:rPr>
                <w:sz w:val="21"/>
                <w:b/>
              </w:rPr>
              <w:t>2025-2026年维修内容：增加两个安全警示牌</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110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河白高水库</w:t>
            </w:r>
          </w:p>
        </w:tc>
        <w:tc>
          <w:tcPr>
            <w:tcW w:type="dxa" w:w="1128"/>
            <w:vMerge/>
            <w:tcBorders>
              <w:top w:val="none" w:color="000000" w:sz="4"/>
              <w:left w:val="none" w:color="000000" w:sz="4"/>
              <w:bottom w:val="single" w:color="000000" w:sz="4"/>
              <w:right w:val="single" w:color="000000" w:sz="4"/>
            </w:tcBorders>
          </w:tc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白诸镇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布院村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根据《杨梅水库等七项资产划转恒耀公司实施细则》约定，该水库的清杂工作由恒耀公司负责实施，</w:t>
            </w:r>
            <w:r>
              <w:rPr>
                <w:sz w:val="21"/>
                <w:b/>
              </w:rPr>
              <w:t>该水库在本项目不开展清杂工作。同时，该水库列入创建物业化管理工作标杆水库试点名单，养护工作应按《广东省小型水库安全运行管理标准化工作指引》一级评分标准开展。</w:t>
            </w:r>
            <w:r>
              <w:rPr>
                <w:sz w:val="21"/>
                <w:b/>
              </w:rPr>
              <w:t>2025-2026年维修内容：背水坡集水沟损毁维修,增加四个安全警示牌</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111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沉塘坑水库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2）型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南岸街道</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马安村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该水库列入创建物业化管理工作标杆水库试点名单，养护工作应按《广东省小型水库安全运行管理标准化工作指引》一级评分标准开展</w:t>
            </w:r>
            <w:r>
              <w:rPr>
                <w:sz w:val="21"/>
                <w:b/>
              </w:rPr>
              <w:t>。</w:t>
            </w:r>
            <w:r>
              <w:rPr>
                <w:sz w:val="21"/>
                <w:b/>
              </w:rPr>
              <w:t>2025-2026年维修内容：增加两个安全警示牌增加约0.1万元</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112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五柳迳水库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大湾镇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棠华村、大田村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该水库列入创建物业化管理工作标杆水库试点名单，养护工作应按《广东省小型水库安全运行管理标准化工作指引》一级评分标准开展。</w:t>
            </w:r>
            <w:r>
              <w:rPr>
                <w:sz w:val="21"/>
                <w:b/>
              </w:rPr>
              <w:t>2025-2026年维修内容：水尺更换、管养房电线更换</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113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久留水库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白土镇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久留村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该水库列入创建物业化管理工作标杆水库试点名单，养护工作应按《广东省小型水库安全运行管理标准化工作指引》一级评分标准开展。</w:t>
            </w:r>
            <w:r>
              <w:rPr>
                <w:sz w:val="21"/>
                <w:b/>
              </w:rPr>
              <w:t>2025-2026年维修内容：迎水坡面板修复，加固围栏、管养防维修补漏，输水涵维修</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114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鲤鱼尾水库</w:t>
            </w:r>
          </w:p>
        </w:tc>
        <w:tc>
          <w:tcPr>
            <w:tcW w:type="dxa" w:w="1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w:t>
            </w:r>
            <w:r>
              <w:rPr>
                <w:sz w:val="21"/>
                <w:b/>
                <w:color w:val="000000"/>
              </w:rPr>
              <w:t>1）型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回龙镇</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光荣村</w:t>
            </w:r>
          </w:p>
        </w:tc>
        <w:tc>
          <w:tcPr>
            <w:tcW w:type="dxa" w:w="949"/>
            <w:vMerge/>
            <w:tcBorders>
              <w:top w:val="none" w:color="000000" w:sz="4"/>
              <w:left w:val="none" w:color="000000" w:sz="4"/>
              <w:bottom w:val="none" w:color="000000" w:sz="4"/>
              <w:right w:val="single" w:color="000000" w:sz="4"/>
            </w:tcBorders>
          </w:tcPr>
          <w:p/>
        </w:tc>
        <w:tc>
          <w:tcPr>
            <w:tcW w:type="dxa" w:w="2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根据《杨梅水库等七项资产划转恒耀公司实施细则》约定，该水库的清杂工作由恒耀公司负责实施，</w:t>
            </w:r>
            <w:r>
              <w:rPr>
                <w:sz w:val="21"/>
                <w:b/>
              </w:rPr>
              <w:t>该水库在本项目不开展清杂工作。同时，该水库列入创建物业化管理工作标杆水库试点名单，养护工作应按《广东省小型水库安全运行管理标准化工作指引》一级评分标准开展。</w:t>
            </w:r>
            <w:r>
              <w:rPr>
                <w:sz w:val="21"/>
                <w:b/>
              </w:rPr>
              <w:t>2025-2026年维修内容：维修物资房大门</w:t>
            </w:r>
          </w:p>
        </w:tc>
      </w:tr>
    </w:tbl>
    <w:p>
      <w:pPr>
        <w:pStyle w:val="null3"/>
        <w:jc w:val="both"/>
      </w:pPr>
      <w:r>
        <w:rPr>
          <w:sz w:val="28"/>
          <w:b/>
        </w:rPr>
        <w:t>二、项目工作内容</w:t>
      </w:r>
    </w:p>
    <w:p>
      <w:pPr>
        <w:pStyle w:val="null3"/>
        <w:jc w:val="both"/>
      </w:pPr>
      <w:r>
        <w:rPr>
          <w:sz w:val="21"/>
        </w:rPr>
        <w:t>（一）物业化管理模式</w:t>
      </w:r>
    </w:p>
    <w:p>
      <w:pPr>
        <w:pStyle w:val="null3"/>
        <w:ind w:firstLine="420"/>
        <w:jc w:val="both"/>
      </w:pPr>
      <w:r>
        <w:rPr>
          <w:sz w:val="21"/>
        </w:rPr>
        <w:t>明确小型水库管护责任，实行政府购买服务的模式，引入小型水库物业化管理公司，各小型水库管理单位及主管部门和区水利局根据物业化管理工作内容，对物业化管理公司工作进行监督。</w:t>
      </w:r>
    </w:p>
    <w:p>
      <w:pPr>
        <w:pStyle w:val="null3"/>
        <w:jc w:val="both"/>
      </w:pPr>
      <w:r>
        <w:rPr>
          <w:sz w:val="21"/>
        </w:rPr>
        <w:t>（二）物业化管理工作内容</w:t>
      </w:r>
    </w:p>
    <w:p>
      <w:pPr>
        <w:pStyle w:val="null3"/>
        <w:jc w:val="both"/>
      </w:pPr>
      <w:r>
        <w:rPr>
          <w:sz w:val="21"/>
        </w:rPr>
        <w:t xml:space="preserve"> </w:t>
      </w:r>
      <w:r>
        <w:rPr>
          <w:sz w:val="21"/>
        </w:rPr>
        <w:t>1、</w:t>
      </w:r>
      <w:r>
        <w:rPr>
          <w:sz w:val="21"/>
        </w:rPr>
        <w:t>安全检查和日常巡查</w:t>
      </w:r>
    </w:p>
    <w:p>
      <w:pPr>
        <w:pStyle w:val="null3"/>
        <w:ind w:firstLine="420"/>
        <w:jc w:val="both"/>
      </w:pPr>
      <w:r>
        <w:rPr>
          <w:sz w:val="21"/>
        </w:rPr>
        <w:t>在已明确小型水库</w:t>
      </w:r>
      <w:r>
        <w:rPr>
          <w:sz w:val="21"/>
        </w:rPr>
        <w:t>“三个责任人”工作的基础上，引入物业化管理公司派出专业技术人员开展安全检查工作，使用广东省水库监管平台上传、或编写纸质巡查台账等方式保存巡查记录，其中巡查频次要求为：</w:t>
      </w:r>
      <w:r>
        <w:rPr>
          <w:sz w:val="21"/>
        </w:rPr>
        <w:t>汛前每宗水库至少检查巡查</w:t>
      </w:r>
      <w:r>
        <w:rPr>
          <w:sz w:val="21"/>
        </w:rPr>
        <w:t>1</w:t>
      </w:r>
      <w:r>
        <w:rPr>
          <w:sz w:val="21"/>
        </w:rPr>
        <w:t>次，汛中、汛后每宗水库每月至少检查巡查一次，</w:t>
      </w:r>
      <w:r>
        <w:rPr>
          <w:sz w:val="21"/>
        </w:rPr>
        <w:t>如强降雨预警、台风预警等特殊天气或其他工作要求的，应加强检查巡查频次。检查巡查项目按</w:t>
      </w:r>
      <w:r>
        <w:rPr>
          <w:sz w:val="21"/>
        </w:rPr>
        <w:t>广东省水库监管平台相关要求开展。</w:t>
      </w:r>
    </w:p>
    <w:p>
      <w:pPr>
        <w:pStyle w:val="null3"/>
        <w:ind w:firstLine="420"/>
        <w:jc w:val="both"/>
      </w:pPr>
      <w:r>
        <w:rPr>
          <w:sz w:val="21"/>
        </w:rPr>
        <w:t>物业化管理公司专业技术人员的安全检查主要是为水库</w:t>
      </w:r>
      <w:r>
        <w:rPr>
          <w:sz w:val="21"/>
        </w:rPr>
        <w:t>“三个责任人”提供技术支持，指导水库“三个责任人”履职尽责，协助水库“三个责任人”整理工作档案，对水库的运行情况编制检查工作报告，报送各小型水库管理单位和区水利局，如发现特殊情况立即报送各小型水库管理单位和区水利局。</w:t>
      </w:r>
    </w:p>
    <w:p>
      <w:pPr>
        <w:pStyle w:val="null3"/>
        <w:jc w:val="both"/>
      </w:pPr>
      <w:r>
        <w:rPr>
          <w:sz w:val="21"/>
        </w:rPr>
        <w:t>2、养护内容</w:t>
      </w:r>
    </w:p>
    <w:p>
      <w:pPr>
        <w:pStyle w:val="null3"/>
        <w:ind w:firstLine="420"/>
        <w:jc w:val="both"/>
      </w:pPr>
      <w:r>
        <w:rPr>
          <w:sz w:val="21"/>
        </w:rPr>
        <w:t xml:space="preserve"> </w:t>
      </w:r>
      <w:r>
        <w:rPr>
          <w:sz w:val="21"/>
        </w:rPr>
        <w:t>物业化管理公司应按小型水库管理工作要求完成水库除草、有害生物防治、坝容坝貌整理等日常养护工作，具体内容包括但不限于：对水库大坝、溢洪道、放水建筑物及附属设施的保洁和在巡查中发现问题的基本养护。包括结构物出现坑洼、裂缝、剥蚀等破损修复、机电设备保养、除草、保洁、有害生物防治、各类标识标牌和公示牌及水尺修复或更新更换、排水沟及溢洪道泄槽段、消力池部位清淤清杂等；其中除草部位应包括大坝（迎水坡、背水坡、坝顶、防浪墙等）、溢洪道（进水段、泄槽段、消能段及边墙等）及管理房等建筑物及周边进行常态除草，坝坡草皮的草生长高度控制在</w:t>
      </w:r>
      <w:r>
        <w:rPr>
          <w:sz w:val="21"/>
        </w:rPr>
        <w:t>20cm以下，清除后的杂草杂物等应及时清运，不得堆放在坝面和溢洪道内。</w:t>
      </w:r>
      <w:r>
        <w:rPr>
          <w:sz w:val="21"/>
        </w:rPr>
        <w:t>其中常规除草除杂频次为每宗水库每年</w:t>
      </w:r>
      <w:r>
        <w:rPr>
          <w:sz w:val="21"/>
        </w:rPr>
        <w:t>3</w:t>
      </w:r>
      <w:r>
        <w:rPr>
          <w:sz w:val="21"/>
        </w:rPr>
        <w:t>次，有害生物防治频次为每宗水库每年</w:t>
      </w:r>
      <w:r>
        <w:rPr>
          <w:sz w:val="21"/>
        </w:rPr>
        <w:t>3</w:t>
      </w:r>
      <w:r>
        <w:rPr>
          <w:sz w:val="21"/>
        </w:rPr>
        <w:t>次，如因其他工作需要的另外增加次数。</w:t>
      </w:r>
    </w:p>
    <w:p>
      <w:pPr>
        <w:pStyle w:val="null3"/>
        <w:jc w:val="both"/>
      </w:pPr>
      <w:r>
        <w:rPr>
          <w:sz w:val="21"/>
        </w:rPr>
        <w:t>3.维修内容</w:t>
      </w:r>
    </w:p>
    <w:p>
      <w:pPr>
        <w:pStyle w:val="null3"/>
        <w:ind w:firstLine="420"/>
        <w:jc w:val="both"/>
      </w:pPr>
      <w:r>
        <w:rPr>
          <w:sz w:val="21"/>
        </w:rPr>
        <w:t>维修内容实施包干制，区水利局根据水库实际情况确定水库维修内容，由物业化管理公司负责实施。</w:t>
      </w:r>
    </w:p>
    <w:p>
      <w:pPr>
        <w:pStyle w:val="null3"/>
        <w:ind w:firstLine="420"/>
        <w:jc w:val="both"/>
      </w:pPr>
      <w:r>
        <w:rPr>
          <w:sz w:val="21"/>
        </w:rPr>
        <w:t>★如中标供应商不具备需求中维修内容实施的必须相关资质，须委托第三方有资质的施工单位实施。（须提供承诺函，格式自拟）</w:t>
      </w:r>
    </w:p>
    <w:p>
      <w:pPr>
        <w:pStyle w:val="null3"/>
        <w:jc w:val="both"/>
      </w:pPr>
      <w:r>
        <w:rPr>
          <w:sz w:val="21"/>
        </w:rPr>
        <w:t>4.档案管理</w:t>
      </w:r>
    </w:p>
    <w:p>
      <w:pPr>
        <w:pStyle w:val="null3"/>
        <w:jc w:val="both"/>
      </w:pPr>
      <w:r>
        <w:rPr>
          <w:sz w:val="21"/>
        </w:rPr>
        <w:t>（</w:t>
      </w:r>
      <w:r>
        <w:rPr>
          <w:sz w:val="21"/>
        </w:rPr>
        <w:t>1）每宗水库每次巡查、养护、维修应做好详细记录并由有关工作人员签名，记录应包含时间、部位、实施内容等信息并辅以前后对比图。</w:t>
      </w:r>
    </w:p>
    <w:p>
      <w:pPr>
        <w:pStyle w:val="null3"/>
        <w:jc w:val="both"/>
      </w:pPr>
      <w:r>
        <w:rPr>
          <w:sz w:val="21"/>
        </w:rPr>
        <w:t>（</w:t>
      </w:r>
      <w:r>
        <w:rPr>
          <w:sz w:val="21"/>
        </w:rPr>
        <w:t>2）每月上旬报送上月巡查、养护、维修月报，全年相关记录应整编归档形成年度工作总结报告。</w:t>
      </w:r>
    </w:p>
    <w:p>
      <w:pPr>
        <w:pStyle w:val="null3"/>
        <w:jc w:val="both"/>
      </w:pPr>
      <w:r>
        <w:rPr>
          <w:sz w:val="21"/>
        </w:rPr>
        <w:t>（</w:t>
      </w:r>
      <w:r>
        <w:rPr>
          <w:sz w:val="21"/>
        </w:rPr>
        <w:t>3）应按每宗水库为单位形成一库一档，档案主要内容应包括巡查、养护、维修记录及开展工作过程中形成的其他资料。</w:t>
      </w:r>
    </w:p>
    <w:p>
      <w:pPr>
        <w:pStyle w:val="null3"/>
        <w:jc w:val="both"/>
      </w:pPr>
      <w:r>
        <w:rPr>
          <w:sz w:val="21"/>
        </w:rPr>
        <w:t>（</w:t>
      </w:r>
      <w:r>
        <w:rPr>
          <w:sz w:val="21"/>
        </w:rPr>
        <w:t>4）对于整个项目，应将开展工作中形成的资料进行立卷归档，主要内容除上述（1）至（3）点外，应包括各类考核评价等相关资料及其他应该归档的资料。</w:t>
      </w:r>
    </w:p>
    <w:p>
      <w:pPr>
        <w:pStyle w:val="null3"/>
        <w:jc w:val="both"/>
      </w:pPr>
      <w:r>
        <w:rPr>
          <w:sz w:val="21"/>
        </w:rPr>
        <w:t>（</w:t>
      </w:r>
      <w:r>
        <w:rPr>
          <w:sz w:val="21"/>
        </w:rPr>
        <w:t>5）做好电子资料保存工作。</w:t>
      </w:r>
    </w:p>
    <w:p>
      <w:pPr>
        <w:pStyle w:val="null3"/>
        <w:jc w:val="both"/>
      </w:pPr>
      <w:r>
        <w:rPr>
          <w:sz w:val="21"/>
        </w:rPr>
        <w:t>（三）物业化管理工作考核</w:t>
      </w:r>
    </w:p>
    <w:p>
      <w:pPr>
        <w:pStyle w:val="null3"/>
        <w:ind w:firstLine="420"/>
        <w:jc w:val="both"/>
      </w:pPr>
      <w:r>
        <w:rPr>
          <w:sz w:val="21"/>
        </w:rPr>
        <w:t>工作考核由日常</w:t>
      </w:r>
      <w:r>
        <w:rPr>
          <w:sz w:val="21"/>
        </w:rPr>
        <w:t>考核</w:t>
      </w:r>
      <w:r>
        <w:rPr>
          <w:sz w:val="21"/>
        </w:rPr>
        <w:t>，定期</w:t>
      </w:r>
      <w:r>
        <w:rPr>
          <w:sz w:val="21"/>
        </w:rPr>
        <w:t>考核</w:t>
      </w:r>
      <w:r>
        <w:rPr>
          <w:sz w:val="21"/>
        </w:rPr>
        <w:t>，年度考核组成，由区水利局会同</w:t>
      </w:r>
      <w:r>
        <w:rPr>
          <w:sz w:val="21"/>
        </w:rPr>
        <w:t>管理单位及主管部门等有关单位结合《广东省小型水库安全运行管理标准化工作指引》进行考核，考核结果作为支付依据，同时实施</w:t>
      </w:r>
      <w:r>
        <w:rPr>
          <w:sz w:val="21"/>
        </w:rPr>
        <w:t>小型水库物业化管理工作后，小型水库相关责任保持不变，对因物业化管理公司工作失误造成的责任后果，由区水利局依法追究。</w:t>
      </w:r>
    </w:p>
    <w:p>
      <w:pPr>
        <w:pStyle w:val="null3"/>
        <w:jc w:val="both"/>
      </w:pPr>
      <w:r>
        <w:rPr>
          <w:sz w:val="28"/>
          <w:b/>
        </w:rPr>
        <w:t>三、服务期要求</w:t>
      </w:r>
    </w:p>
    <w:p>
      <w:pPr>
        <w:pStyle w:val="null3"/>
        <w:ind w:firstLine="420"/>
        <w:jc w:val="both"/>
      </w:pPr>
      <w:r>
        <w:rPr>
          <w:sz w:val="21"/>
        </w:rPr>
        <w:t>自合同签订之日起</w:t>
      </w:r>
      <w:r>
        <w:rPr>
          <w:sz w:val="21"/>
        </w:rPr>
        <w:t>2</w:t>
      </w:r>
      <w:r>
        <w:rPr>
          <w:sz w:val="21"/>
        </w:rPr>
        <w:t>年内完成高要区小型水库物业化管理项目。在服务期间内，中标人按照采购人的时间要求，制定并提交各水库具体细化的工程量清单计划，根据计划和工程量清单，按时间节点或提前完成项目工作进度，因中标人原因无提交计划或未能按计划完成项目的，每逾期一日扣减项目合同总金额的</w:t>
      </w:r>
      <w:r>
        <w:rPr>
          <w:sz w:val="21"/>
        </w:rPr>
        <w:t>0.01%的违约金，逾期超过 3 个月的，采购人有权终止合同，并扣减余下的费用作为违约金（因采购人原因导致项目延期除外）。项目最终成果未能在规定时间内通过考核的，每逾期一日将处罚合同总金额的 1‰的违约金。</w:t>
      </w:r>
    </w:p>
    <w:p>
      <w:pPr>
        <w:pStyle w:val="null3"/>
        <w:jc w:val="both"/>
      </w:pPr>
      <w:r>
        <w:rPr>
          <w:sz w:val="28"/>
          <w:b/>
        </w:rPr>
        <w:t>四、项目验收</w:t>
      </w:r>
    </w:p>
    <w:p>
      <w:pPr>
        <w:pStyle w:val="null3"/>
        <w:ind w:firstLine="420"/>
        <w:jc w:val="both"/>
      </w:pPr>
      <w:r>
        <w:rPr>
          <w:sz w:val="21"/>
        </w:rPr>
        <w:t>按</w:t>
      </w:r>
      <w:r>
        <w:rPr>
          <w:sz w:val="21"/>
        </w:rPr>
        <w:t>《广东省小型水库安全运行管理标准化工作指引》</w:t>
      </w:r>
      <w:r>
        <w:rPr>
          <w:sz w:val="21"/>
        </w:rPr>
        <w:t>及相关工作要求对本项目所涉及的考核项目进行验收及考核，</w:t>
      </w:r>
      <w:r>
        <w:rPr>
          <w:sz w:val="21"/>
        </w:rPr>
        <w:t>详见《</w:t>
      </w:r>
      <w:r>
        <w:rPr>
          <w:sz w:val="21"/>
        </w:rPr>
        <w:t>小型水库物业化管理考核评分表</w:t>
      </w:r>
      <w:r>
        <w:rPr>
          <w:sz w:val="21"/>
        </w:rPr>
        <w:t>》，</w:t>
      </w:r>
      <w:r>
        <w:rPr>
          <w:sz w:val="21"/>
        </w:rPr>
        <w:t>总要求是完成本项目小型水库物业化管理计划内容，项目开展过程中采购人定期对项目工作开展情况进行</w:t>
      </w:r>
      <w:r>
        <w:rPr>
          <w:sz w:val="21"/>
        </w:rPr>
        <w:t>考核</w:t>
      </w:r>
      <w:r>
        <w:rPr>
          <w:sz w:val="21"/>
        </w:rPr>
        <w:t>，对于未满足工作要求、未完成物业化管理计划内容的，</w:t>
      </w:r>
      <w:r>
        <w:rPr>
          <w:sz w:val="21"/>
        </w:rPr>
        <w:t>或考核结果不合格的</w:t>
      </w:r>
      <w:r>
        <w:rPr>
          <w:sz w:val="21"/>
        </w:rPr>
        <w:t>，由采购人对中标人责令整改</w:t>
      </w:r>
      <w:r>
        <w:rPr>
          <w:sz w:val="21"/>
        </w:rPr>
        <w:t>，</w:t>
      </w:r>
      <w:r>
        <w:rPr>
          <w:sz w:val="21"/>
        </w:rPr>
        <w:t>整改仍不合格，</w:t>
      </w:r>
      <w:r>
        <w:rPr>
          <w:sz w:val="21"/>
        </w:rPr>
        <w:t>采购人</w:t>
      </w:r>
      <w:r>
        <w:rPr>
          <w:sz w:val="21"/>
        </w:rPr>
        <w:t>可视情况终止合同。</w:t>
      </w:r>
    </w:p>
    <w:p>
      <w:pPr>
        <w:pStyle w:val="null3"/>
        <w:jc w:val="both"/>
      </w:pPr>
      <w:r>
        <w:rPr>
          <w:sz w:val="28"/>
          <w:b/>
        </w:rPr>
        <w:t>五、其他要求</w:t>
      </w:r>
    </w:p>
    <w:p>
      <w:pPr>
        <w:pStyle w:val="null3"/>
        <w:jc w:val="both"/>
      </w:pPr>
      <w:r>
        <w:rPr>
          <w:sz w:val="21"/>
        </w:rPr>
        <w:t>本项目釆用总价包干方式。供应商应按招标文件要求进行报价，报价包括项目实施所有费用（费用内容包括但不限于：除草、有害生物防治、坝容坝貌整理、维修养护、资料汇编等日常养护工作，所需设备的采购、运输、保管、安装、调试、培训、试验、检测、税费及所需人员薪酬福利保险、劳务费、差旅费、以及完成本项目所需材料、工具、装备、数据整理总结、出具报告、税费、知识产权等费用）。如供应商在中标并签署合同后，在实施过程中出现任何遗漏，均由中标人免费提供，釆购人将不再支付任何费用。</w:t>
      </w:r>
    </w:p>
    <w:p>
      <w:pPr>
        <w:pStyle w:val="null3"/>
        <w:jc w:val="both"/>
      </w:pPr>
      <w:r>
        <w:rPr>
          <w:sz w:val="28"/>
          <w:b/>
        </w:rPr>
        <w:t>六、项目工作考核要求</w:t>
      </w:r>
    </w:p>
    <w:p>
      <w:pPr>
        <w:pStyle w:val="null3"/>
        <w:jc w:val="both"/>
      </w:pPr>
      <w:r>
        <w:rPr>
          <w:sz w:val="21"/>
        </w:rPr>
        <w:t>1.日常考核</w:t>
      </w:r>
    </w:p>
    <w:p>
      <w:pPr>
        <w:pStyle w:val="null3"/>
        <w:jc w:val="both"/>
      </w:pPr>
      <w:r>
        <w:rPr>
          <w:sz w:val="21"/>
        </w:rPr>
        <w:t>可由高要区水利局、小型水库工程所在镇人民政府（街道办）和水库管理单位组织，可采取抽查的办法进行，检査组须做好被检查工程的维护情况记录，对维护总体情况做出评定，评定结果依据考核得分分为优秀、良好、合格、不合格</w:t>
      </w:r>
      <w:r>
        <w:rPr>
          <w:sz w:val="21"/>
        </w:rPr>
        <w:t>4个等次，</w:t>
      </w:r>
      <w:r>
        <w:rPr>
          <w:sz w:val="21"/>
        </w:rPr>
        <w:t>评定</w:t>
      </w:r>
      <w:r>
        <w:rPr>
          <w:sz w:val="21"/>
        </w:rPr>
        <w:t>结果作为</w:t>
      </w:r>
      <w:r>
        <w:rPr>
          <w:sz w:val="21"/>
        </w:rPr>
        <w:t>支付进度款</w:t>
      </w:r>
      <w:r>
        <w:rPr>
          <w:sz w:val="21"/>
        </w:rPr>
        <w:t>的参考依据。</w:t>
      </w:r>
    </w:p>
    <w:p>
      <w:pPr>
        <w:pStyle w:val="null3"/>
        <w:jc w:val="both"/>
      </w:pPr>
      <w:r>
        <w:rPr>
          <w:sz w:val="21"/>
        </w:rPr>
        <w:t>2.定期考核</w:t>
      </w:r>
    </w:p>
    <w:p>
      <w:pPr>
        <w:pStyle w:val="null3"/>
        <w:jc w:val="both"/>
      </w:pPr>
      <w:r>
        <w:rPr>
          <w:sz w:val="21"/>
        </w:rPr>
        <w:t>由高要区水利局组织，定期</w:t>
      </w:r>
      <w:r>
        <w:rPr>
          <w:sz w:val="21"/>
        </w:rPr>
        <w:t>考核</w:t>
      </w:r>
      <w:r>
        <w:rPr>
          <w:sz w:val="21"/>
        </w:rPr>
        <w:t>须对所检查工程的维护情况做好记录，并依据</w:t>
      </w:r>
      <w:r>
        <w:rPr>
          <w:sz w:val="21"/>
        </w:rPr>
        <w:t>考核</w:t>
      </w:r>
      <w:r>
        <w:rPr>
          <w:sz w:val="21"/>
        </w:rPr>
        <w:t>情况对维护总体情况做出评定，评定结果分为优秀、良好、合格、不合格</w:t>
      </w:r>
      <w:r>
        <w:rPr>
          <w:sz w:val="21"/>
        </w:rPr>
        <w:t>4个等次，评定结果作为</w:t>
      </w:r>
      <w:r>
        <w:rPr>
          <w:sz w:val="21"/>
        </w:rPr>
        <w:t>支付进度款</w:t>
      </w:r>
      <w:r>
        <w:rPr>
          <w:sz w:val="21"/>
        </w:rPr>
        <w:t>的参考依据。</w:t>
      </w:r>
    </w:p>
    <w:p>
      <w:pPr>
        <w:pStyle w:val="null3"/>
        <w:jc w:val="both"/>
      </w:pPr>
      <w:r>
        <w:rPr>
          <w:sz w:val="21"/>
        </w:rPr>
        <w:t>3.年度考核</w:t>
      </w:r>
    </w:p>
    <w:p>
      <w:pPr>
        <w:pStyle w:val="null3"/>
        <w:jc w:val="both"/>
      </w:pPr>
      <w:r>
        <w:rPr>
          <w:sz w:val="21"/>
        </w:rPr>
        <w:t>合同期内每年组织一次，由水利局会同各相关镇（街）</w:t>
      </w:r>
      <w:r>
        <w:rPr>
          <w:sz w:val="21"/>
        </w:rPr>
        <w:t>和水库</w:t>
      </w:r>
      <w:r>
        <w:rPr>
          <w:sz w:val="21"/>
        </w:rPr>
        <w:t>管理单位共同组织，</w:t>
      </w:r>
      <w:r>
        <w:rPr>
          <w:sz w:val="21"/>
        </w:rPr>
        <w:t>通过</w:t>
      </w:r>
      <w:r>
        <w:rPr>
          <w:sz w:val="21"/>
        </w:rPr>
        <w:t>抽查</w:t>
      </w:r>
      <w:r>
        <w:rPr>
          <w:sz w:val="21"/>
        </w:rPr>
        <w:t>相关</w:t>
      </w:r>
      <w:r>
        <w:rPr>
          <w:sz w:val="21"/>
        </w:rPr>
        <w:t>水库</w:t>
      </w:r>
      <w:r>
        <w:rPr>
          <w:sz w:val="21"/>
        </w:rPr>
        <w:t>进行</w:t>
      </w:r>
      <w:r>
        <w:rPr>
          <w:sz w:val="21"/>
        </w:rPr>
        <w:t>现场检查和评议</w:t>
      </w:r>
      <w:r>
        <w:rPr>
          <w:sz w:val="21"/>
        </w:rPr>
        <w:t>的方式</w:t>
      </w:r>
      <w:r>
        <w:rPr>
          <w:sz w:val="21"/>
        </w:rPr>
        <w:t>，</w:t>
      </w:r>
      <w:r>
        <w:rPr>
          <w:sz w:val="21"/>
        </w:rPr>
        <w:t>并结合日常考核、定期考核情况进行评定，</w:t>
      </w:r>
      <w:r>
        <w:rPr>
          <w:sz w:val="21"/>
        </w:rPr>
        <w:t>评定结果分为优秀、良好、合格、不合格</w:t>
      </w:r>
      <w:r>
        <w:rPr>
          <w:sz w:val="21"/>
        </w:rPr>
        <w:t>4个等次</w:t>
      </w:r>
      <w:r>
        <w:rPr>
          <w:sz w:val="21"/>
        </w:rPr>
        <w:t>，</w:t>
      </w:r>
      <w:r>
        <w:rPr>
          <w:sz w:val="21"/>
        </w:rPr>
        <w:t>评定结果作为</w:t>
      </w:r>
      <w:r>
        <w:rPr>
          <w:sz w:val="21"/>
        </w:rPr>
        <w:t>支付进度款</w:t>
      </w:r>
      <w:r>
        <w:rPr>
          <w:sz w:val="21"/>
        </w:rPr>
        <w:t>的参考依据。</w:t>
      </w:r>
    </w:p>
    <w:p>
      <w:pPr>
        <w:pStyle w:val="null3"/>
        <w:jc w:val="both"/>
      </w:pPr>
      <w:r>
        <w:rPr>
          <w:sz w:val="21"/>
        </w:rPr>
        <w:t>4.考核结果运用</w:t>
      </w:r>
    </w:p>
    <w:p>
      <w:pPr>
        <w:pStyle w:val="null3"/>
        <w:jc w:val="both"/>
      </w:pPr>
      <w:r>
        <w:rPr>
          <w:sz w:val="21"/>
        </w:rPr>
        <w:t>根据日常考核（占比</w:t>
      </w:r>
      <w:r>
        <w:rPr>
          <w:sz w:val="21"/>
        </w:rPr>
        <w:t>30%），定期考核（占比30%），年度考核（占比40%），通过</w:t>
      </w:r>
      <w:r>
        <w:rPr>
          <w:sz w:val="21"/>
        </w:rPr>
        <w:t>《小型水库物业化管理考核评分表》</w:t>
      </w:r>
      <w:r>
        <w:rPr>
          <w:sz w:val="21"/>
        </w:rPr>
        <w:t>进行综合评定，评定结果分为优秀、良好、合格、不合格</w:t>
      </w:r>
      <w:r>
        <w:rPr>
          <w:sz w:val="21"/>
        </w:rPr>
        <w:t>4个等次。检査考核是对履行合同有效的监督方式，维修养护经费支付应以检査考核结果为依据。</w:t>
      </w:r>
    </w:p>
    <w:p>
      <w:pPr>
        <w:pStyle w:val="null3"/>
        <w:jc w:val="both"/>
      </w:pPr>
      <w:r>
        <w:rPr>
          <w:sz w:val="21"/>
        </w:rPr>
        <w:t>检查考核结果达到</w:t>
      </w:r>
      <w:r>
        <w:rPr>
          <w:sz w:val="21"/>
        </w:rPr>
        <w:t>90</w:t>
      </w:r>
      <w:r>
        <w:rPr>
          <w:sz w:val="21"/>
        </w:rPr>
        <w:t>分以上，评为优秀；</w:t>
      </w:r>
    </w:p>
    <w:p>
      <w:pPr>
        <w:pStyle w:val="null3"/>
        <w:jc w:val="both"/>
      </w:pPr>
      <w:r>
        <w:rPr>
          <w:sz w:val="21"/>
        </w:rPr>
        <w:t>检查考核结果</w:t>
      </w:r>
      <w:r>
        <w:rPr>
          <w:sz w:val="21"/>
        </w:rPr>
        <w:t>达到</w:t>
      </w:r>
      <w:r>
        <w:rPr>
          <w:sz w:val="21"/>
        </w:rPr>
        <w:t>80-90</w:t>
      </w:r>
      <w:r>
        <w:rPr>
          <w:sz w:val="21"/>
        </w:rPr>
        <w:t>分，评为良好；</w:t>
      </w:r>
    </w:p>
    <w:p>
      <w:pPr>
        <w:pStyle w:val="null3"/>
        <w:jc w:val="both"/>
      </w:pPr>
      <w:r>
        <w:rPr>
          <w:sz w:val="21"/>
        </w:rPr>
        <w:t>检查考核结果达到</w:t>
      </w:r>
      <w:r>
        <w:rPr>
          <w:sz w:val="21"/>
        </w:rPr>
        <w:t>60-80</w:t>
      </w:r>
      <w:r>
        <w:rPr>
          <w:sz w:val="21"/>
        </w:rPr>
        <w:t>分</w:t>
      </w:r>
      <w:r>
        <w:rPr>
          <w:sz w:val="21"/>
        </w:rPr>
        <w:t>，</w:t>
      </w:r>
      <w:r>
        <w:rPr>
          <w:sz w:val="21"/>
        </w:rPr>
        <w:t>评为合格；</w:t>
      </w:r>
    </w:p>
    <w:p>
      <w:pPr>
        <w:pStyle w:val="null3"/>
        <w:jc w:val="both"/>
      </w:pPr>
      <w:r>
        <w:rPr>
          <w:sz w:val="21"/>
        </w:rPr>
        <w:t>检查考核结果</w:t>
      </w:r>
      <w:r>
        <w:rPr>
          <w:sz w:val="21"/>
        </w:rPr>
        <w:t>为</w:t>
      </w:r>
      <w:r>
        <w:rPr>
          <w:sz w:val="21"/>
        </w:rPr>
        <w:t>60</w:t>
      </w:r>
      <w:r>
        <w:rPr>
          <w:sz w:val="21"/>
        </w:rPr>
        <w:t>分以下，评为不合格；</w:t>
      </w:r>
    </w:p>
    <w:p>
      <w:pPr>
        <w:pStyle w:val="null3"/>
        <w:ind w:firstLine="420"/>
        <w:jc w:val="both"/>
      </w:pPr>
      <w:r>
        <w:rPr>
          <w:sz w:val="21"/>
        </w:rPr>
        <w:t>在</w:t>
      </w:r>
      <w:r>
        <w:rPr>
          <w:sz w:val="21"/>
        </w:rPr>
        <w:t>考核</w:t>
      </w:r>
      <w:r>
        <w:rPr>
          <w:sz w:val="21"/>
        </w:rPr>
        <w:t>中被评为不合格的，应及时整改，整改仍不合格，</w:t>
      </w:r>
      <w:r>
        <w:rPr>
          <w:sz w:val="21"/>
        </w:rPr>
        <w:t>采购人</w:t>
      </w:r>
      <w:r>
        <w:rPr>
          <w:sz w:val="21"/>
        </w:rPr>
        <w:t>可视情况终止合同。</w:t>
      </w:r>
    </w:p>
    <w:p>
      <w:pPr>
        <w:pStyle w:val="null3"/>
        <w:ind w:firstLine="420"/>
        <w:jc w:val="both"/>
      </w:pPr>
      <w:r>
        <w:rPr>
          <w:sz w:val="21"/>
        </w:rPr>
        <w:t>综合评定考核结果按各次考核评分的平均分</w:t>
      </w:r>
      <w:r>
        <w:rPr>
          <w:sz w:val="21"/>
        </w:rPr>
        <w:t>及相应比例</w:t>
      </w:r>
      <w:r>
        <w:rPr>
          <w:sz w:val="21"/>
        </w:rPr>
        <w:t>计算</w:t>
      </w:r>
      <w:r>
        <w:rPr>
          <w:sz w:val="21"/>
        </w:rPr>
        <w:t>，</w:t>
      </w:r>
      <w:r>
        <w:rPr>
          <w:sz w:val="21"/>
        </w:rPr>
        <w:t>综合评定考核结果确定为优秀</w:t>
      </w:r>
      <w:r>
        <w:rPr>
          <w:sz w:val="21"/>
        </w:rPr>
        <w:t>、</w:t>
      </w:r>
      <w:r>
        <w:rPr>
          <w:sz w:val="21"/>
        </w:rPr>
        <w:t>良好</w:t>
      </w:r>
      <w:r>
        <w:rPr>
          <w:sz w:val="21"/>
        </w:rPr>
        <w:t>、</w:t>
      </w:r>
      <w:r>
        <w:rPr>
          <w:sz w:val="21"/>
        </w:rPr>
        <w:t>合格</w:t>
      </w:r>
      <w:r>
        <w:rPr>
          <w:sz w:val="21"/>
        </w:rPr>
        <w:t>等次的按服务费的</w:t>
      </w:r>
      <w:r>
        <w:rPr>
          <w:sz w:val="21"/>
        </w:rPr>
        <w:t>100</w:t>
      </w:r>
      <w:r>
        <w:rPr>
          <w:sz w:val="21"/>
        </w:rPr>
        <w:t>％支付</w:t>
      </w:r>
      <w:r>
        <w:rPr>
          <w:sz w:val="21"/>
        </w:rPr>
        <w:t xml:space="preserve">; </w:t>
      </w:r>
      <w:r>
        <w:rPr>
          <w:sz w:val="21"/>
        </w:rPr>
        <w:t>综合评定考核结果确定为</w:t>
      </w:r>
      <w:r>
        <w:rPr>
          <w:sz w:val="21"/>
        </w:rPr>
        <w:t>不</w:t>
      </w:r>
      <w:r>
        <w:rPr>
          <w:sz w:val="21"/>
        </w:rPr>
        <w:t>合格等次的，按服务费的</w:t>
      </w:r>
      <w:r>
        <w:rPr>
          <w:sz w:val="21"/>
        </w:rPr>
        <w:t>80</w:t>
      </w:r>
      <w:r>
        <w:rPr>
          <w:sz w:val="21"/>
        </w:rPr>
        <w:t>％支付。</w:t>
      </w:r>
    </w:p>
    <w:p>
      <w:pPr>
        <w:pStyle w:val="null3"/>
        <w:jc w:val="both"/>
      </w:pPr>
      <w:r>
        <w:rPr>
          <w:sz w:val="36"/>
          <w:color w:val="000000"/>
        </w:rPr>
        <w:t>小型水库</w:t>
      </w:r>
      <w:r>
        <w:rPr>
          <w:sz w:val="36"/>
          <w:color w:val="000000"/>
        </w:rPr>
        <w:t>物业化管理</w:t>
      </w:r>
      <w:r>
        <w:rPr>
          <w:sz w:val="36"/>
          <w:color w:val="000000"/>
        </w:rPr>
        <w:t>考核评分表</w:t>
      </w:r>
    </w:p>
    <w:p>
      <w:pPr>
        <w:pStyle w:val="null3"/>
        <w:jc w:val="both"/>
      </w:pPr>
      <w:r>
        <w:rPr>
          <w:sz w:val="21"/>
        </w:rPr>
        <w:t>水库名称：</w:t>
      </w:r>
      <w:r>
        <w:rPr>
          <w:sz w:val="21"/>
        </w:rPr>
        <w:t xml:space="preserve">                                                                                         </w:t>
      </w:r>
      <w:r>
        <w:rPr>
          <w:sz w:val="21"/>
        </w:rPr>
        <w:t>考核日期：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81"/>
        <w:gridCol w:w="817"/>
        <w:gridCol w:w="708"/>
        <w:gridCol w:w="4298"/>
        <w:gridCol w:w="981"/>
        <w:gridCol w:w="3235"/>
      </w:tblGrid>
      <w:tr>
        <w:tc>
          <w:tcPr>
            <w:tcW w:type="dxa" w:w="1181"/>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类别</w:t>
            </w:r>
          </w:p>
        </w:tc>
        <w:tc>
          <w:tcPr>
            <w:tcW w:type="dxa" w:w="817"/>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项目</w:t>
            </w:r>
          </w:p>
        </w:tc>
        <w:tc>
          <w:tcPr>
            <w:tcW w:type="dxa" w:w="708"/>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标准分</w:t>
            </w:r>
          </w:p>
        </w:tc>
        <w:tc>
          <w:tcPr>
            <w:tcW w:type="dxa" w:w="4298"/>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赋分原则</w:t>
            </w:r>
          </w:p>
        </w:tc>
        <w:tc>
          <w:tcPr>
            <w:tcW w:type="dxa" w:w="981"/>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得分</w:t>
            </w:r>
          </w:p>
        </w:tc>
        <w:tc>
          <w:tcPr>
            <w:tcW w:type="dxa" w:w="3235"/>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考核记录</w:t>
            </w:r>
          </w:p>
        </w:tc>
      </w:tr>
      <w:tr>
        <w:tc>
          <w:tcPr>
            <w:tcW w:type="dxa" w:w="118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组织管理</w:t>
            </w:r>
            <w:r>
              <w:rPr>
                <w:sz w:val="24"/>
              </w:rPr>
              <w:t xml:space="preserve">   </w:t>
            </w:r>
            <w:r>
              <w:rPr>
                <w:sz w:val="21"/>
                <w:color w:val="333333"/>
              </w:rPr>
              <w:t>（共</w:t>
            </w:r>
            <w:r>
              <w:rPr>
                <w:sz w:val="21"/>
                <w:color w:val="333333"/>
              </w:rPr>
              <w:t>20分）</w:t>
            </w: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机构设置、人员配备</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6</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1）无办公场所、无</w:t>
            </w:r>
            <w:r>
              <w:rPr>
                <w:sz w:val="21"/>
                <w:color w:val="333333"/>
              </w:rPr>
              <w:t>相关</w:t>
            </w:r>
            <w:r>
              <w:rPr>
                <w:sz w:val="21"/>
                <w:color w:val="333333"/>
              </w:rPr>
              <w:t>物质和器具、管理机构设置和人员配备不符合投标文件承诺的，不得分；</w:t>
            </w:r>
          </w:p>
          <w:p>
            <w:pPr>
              <w:pStyle w:val="null3"/>
              <w:jc w:val="left"/>
            </w:pPr>
            <w:r>
              <w:rPr>
                <w:sz w:val="21"/>
                <w:color w:val="333333"/>
              </w:rPr>
              <w:t>（</w:t>
            </w:r>
            <w:r>
              <w:rPr>
                <w:sz w:val="21"/>
                <w:color w:val="333333"/>
              </w:rPr>
              <w:t>2）各岗位人员管理职责不明确的，发现一处扣0.5分；（3）人员未按要求足额到位的，发现一处扣0.5分。扣完为止。</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vMerge/>
            <w:tcBorders>
              <w:top w:val="none" w:color="000000" w:sz="4"/>
              <w:left w:val="single" w:color="000000" w:sz="4"/>
              <w:bottom w:val="single" w:color="000000" w:sz="4"/>
              <w:right w:val="single" w:color="000000" w:sz="4"/>
            </w:tcBorders>
          </w:tcP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制度制定和执行</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5</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1）建立岗位责任制度、工程检查制度、工程维护制度、档案管理制度等，未建立的缺一项扣减1分，扣完为止；（2）未按制度落实、执行的发现一项扣0.5分。扣完为止</w:t>
            </w:r>
            <w:r>
              <w:rPr>
                <w:sz w:val="21"/>
                <w:color w:val="333333"/>
              </w:rPr>
              <w:t>。</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vMerge/>
            <w:tcBorders>
              <w:top w:val="none" w:color="000000" w:sz="4"/>
              <w:left w:val="single" w:color="000000" w:sz="4"/>
              <w:bottom w:val="single" w:color="000000" w:sz="4"/>
              <w:right w:val="single" w:color="000000" w:sz="4"/>
            </w:tcBorders>
          </w:tcP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工作计划和管理</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5</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w:t>
            </w:r>
            <w:r>
              <w:rPr>
                <w:sz w:val="21"/>
                <w:color w:val="333333"/>
              </w:rPr>
              <w:t>巡查检查、</w:t>
            </w:r>
            <w:r>
              <w:rPr>
                <w:sz w:val="21"/>
                <w:color w:val="333333"/>
              </w:rPr>
              <w:t>维修养护计划等编制不及时或内容不完整的，发现一处扣</w:t>
            </w:r>
            <w:r>
              <w:rPr>
                <w:sz w:val="21"/>
                <w:color w:val="333333"/>
              </w:rPr>
              <w:t>0.5分；</w:t>
            </w:r>
          </w:p>
          <w:p>
            <w:pPr>
              <w:pStyle w:val="null3"/>
              <w:jc w:val="left"/>
            </w:pPr>
            <w:r>
              <w:rPr>
                <w:sz w:val="21"/>
                <w:color w:val="333333"/>
              </w:rPr>
              <w:t>（</w:t>
            </w:r>
            <w:r>
              <w:rPr>
                <w:sz w:val="21"/>
                <w:color w:val="333333"/>
              </w:rPr>
              <w:t>2）</w:t>
            </w:r>
            <w:r>
              <w:rPr>
                <w:sz w:val="21"/>
                <w:color w:val="333333"/>
              </w:rPr>
              <w:t>未按要求</w:t>
            </w:r>
            <w:r>
              <w:rPr>
                <w:sz w:val="21"/>
                <w:color w:val="333333"/>
              </w:rPr>
              <w:t>及时完成维修养护的，发现一处扣</w:t>
            </w:r>
            <w:r>
              <w:rPr>
                <w:sz w:val="21"/>
                <w:color w:val="333333"/>
              </w:rPr>
              <w:t>1分；（3）各类检查报告、报表报送不及时准确的，发现一处扣0.5分。扣完为止</w:t>
            </w:r>
            <w:r>
              <w:rPr>
                <w:sz w:val="21"/>
                <w:color w:val="333333"/>
              </w:rPr>
              <w:t>。</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vMerge/>
            <w:tcBorders>
              <w:top w:val="none" w:color="000000" w:sz="4"/>
              <w:left w:val="single" w:color="000000" w:sz="4"/>
              <w:bottom w:val="single" w:color="000000" w:sz="4"/>
              <w:right w:val="single" w:color="000000" w:sz="4"/>
            </w:tcBorders>
          </w:tcP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档案管理</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4</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1）没有专人管理、资料不齐全完好的，扣l分；</w:t>
            </w:r>
          </w:p>
          <w:p>
            <w:pPr>
              <w:pStyle w:val="null3"/>
              <w:jc w:val="left"/>
            </w:pPr>
            <w:r>
              <w:rPr>
                <w:sz w:val="21"/>
                <w:color w:val="333333"/>
              </w:rPr>
              <w:t>（</w:t>
            </w:r>
            <w:r>
              <w:rPr>
                <w:sz w:val="21"/>
                <w:color w:val="333333"/>
              </w:rPr>
              <w:t>2）分类不清楚，不按时归档的，扣0.5分；</w:t>
            </w:r>
          </w:p>
          <w:p>
            <w:pPr>
              <w:pStyle w:val="null3"/>
              <w:jc w:val="left"/>
            </w:pPr>
            <w:r>
              <w:rPr>
                <w:sz w:val="21"/>
                <w:color w:val="333333"/>
              </w:rPr>
              <w:t>（</w:t>
            </w:r>
            <w:r>
              <w:rPr>
                <w:sz w:val="21"/>
                <w:color w:val="333333"/>
              </w:rPr>
              <w:t>3）</w:t>
            </w:r>
            <w:r>
              <w:rPr>
                <w:sz w:val="21"/>
                <w:color w:val="333333"/>
              </w:rPr>
              <w:t>未按要求对巡查检查、维修养护</w:t>
            </w:r>
            <w:r>
              <w:rPr>
                <w:sz w:val="21"/>
                <w:color w:val="333333"/>
              </w:rPr>
              <w:t>过程</w:t>
            </w:r>
            <w:r>
              <w:rPr>
                <w:sz w:val="21"/>
                <w:color w:val="333333"/>
              </w:rPr>
              <w:t>及处置进行</w:t>
            </w:r>
            <w:r>
              <w:rPr>
                <w:sz w:val="21"/>
                <w:color w:val="333333"/>
              </w:rPr>
              <w:t>记录</w:t>
            </w:r>
            <w:r>
              <w:rPr>
                <w:sz w:val="21"/>
                <w:color w:val="333333"/>
              </w:rPr>
              <w:t>的，</w:t>
            </w:r>
            <w:r>
              <w:rPr>
                <w:sz w:val="21"/>
                <w:color w:val="333333"/>
              </w:rPr>
              <w:t>以及归档情况不完整的，发现一处扣</w:t>
            </w:r>
            <w:r>
              <w:rPr>
                <w:sz w:val="21"/>
                <w:color w:val="333333"/>
              </w:rPr>
              <w:t>0.2分；扣完为止</w:t>
            </w:r>
            <w:r>
              <w:rPr>
                <w:sz w:val="21"/>
                <w:color w:val="333333"/>
              </w:rPr>
              <w:t>。</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日常管理</w:t>
            </w:r>
            <w:r>
              <w:rPr>
                <w:sz w:val="24"/>
              </w:rPr>
              <w:t xml:space="preserve">   </w:t>
            </w:r>
            <w:r>
              <w:rPr>
                <w:sz w:val="21"/>
                <w:color w:val="333333"/>
              </w:rPr>
              <w:t>（共</w:t>
            </w:r>
            <w:r>
              <w:rPr>
                <w:sz w:val="21"/>
                <w:color w:val="333333"/>
              </w:rPr>
              <w:t>3</w:t>
            </w:r>
            <w:r>
              <w:rPr>
                <w:sz w:val="21"/>
                <w:color w:val="333333"/>
              </w:rPr>
              <w:t>0</w:t>
            </w:r>
            <w:r>
              <w:rPr>
                <w:sz w:val="21"/>
                <w:color w:val="333333"/>
              </w:rPr>
              <w:t>分）</w:t>
            </w: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安全</w:t>
            </w:r>
            <w:r>
              <w:rPr>
                <w:sz w:val="21"/>
                <w:color w:val="333333"/>
              </w:rPr>
              <w:t>检查</w:t>
            </w:r>
            <w:r>
              <w:rPr>
                <w:sz w:val="21"/>
                <w:color w:val="333333"/>
              </w:rPr>
              <w:t>和日常</w:t>
            </w:r>
            <w:r>
              <w:rPr>
                <w:sz w:val="21"/>
                <w:color w:val="333333"/>
              </w:rPr>
              <w:t>巡查</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30</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1）未</w:t>
            </w:r>
            <w:r>
              <w:rPr>
                <w:sz w:val="21"/>
                <w:color w:val="333333"/>
              </w:rPr>
              <w:t>按要求</w:t>
            </w:r>
            <w:r>
              <w:rPr>
                <w:sz w:val="21"/>
                <w:color w:val="333333"/>
              </w:rPr>
              <w:t>开展检查</w:t>
            </w:r>
            <w:r>
              <w:rPr>
                <w:sz w:val="21"/>
                <w:color w:val="333333"/>
              </w:rPr>
              <w:t>巡查</w:t>
            </w:r>
            <w:r>
              <w:rPr>
                <w:sz w:val="21"/>
                <w:color w:val="333333"/>
              </w:rPr>
              <w:t>的，每次扣</w:t>
            </w:r>
            <w:r>
              <w:rPr>
                <w:sz w:val="21"/>
                <w:color w:val="333333"/>
              </w:rPr>
              <w:t>5分</w:t>
            </w:r>
            <w:r>
              <w:rPr>
                <w:sz w:val="21"/>
                <w:color w:val="333333"/>
              </w:rPr>
              <w:t>；</w:t>
            </w:r>
          </w:p>
          <w:p>
            <w:pPr>
              <w:pStyle w:val="null3"/>
              <w:jc w:val="left"/>
            </w:pPr>
            <w:r>
              <w:rPr>
                <w:sz w:val="21"/>
                <w:color w:val="333333"/>
              </w:rPr>
              <w:t>（</w:t>
            </w:r>
            <w:r>
              <w:rPr>
                <w:sz w:val="21"/>
                <w:color w:val="333333"/>
              </w:rPr>
              <w:t>2）检查</w:t>
            </w:r>
            <w:r>
              <w:rPr>
                <w:sz w:val="21"/>
                <w:color w:val="333333"/>
              </w:rPr>
              <w:t>巡查</w:t>
            </w:r>
            <w:r>
              <w:rPr>
                <w:sz w:val="21"/>
                <w:color w:val="333333"/>
              </w:rPr>
              <w:t>内容不全面的，每发现遗漏一项扣</w:t>
            </w:r>
            <w:r>
              <w:rPr>
                <w:sz w:val="21"/>
                <w:color w:val="333333"/>
              </w:rPr>
              <w:t>0.5分</w:t>
            </w:r>
            <w:r>
              <w:rPr>
                <w:sz w:val="21"/>
                <w:color w:val="333333"/>
              </w:rPr>
              <w:t>；</w:t>
            </w:r>
            <w:r>
              <w:rPr>
                <w:sz w:val="21"/>
                <w:color w:val="333333"/>
              </w:rPr>
              <w:t>（</w:t>
            </w:r>
            <w:r>
              <w:rPr>
                <w:sz w:val="21"/>
                <w:color w:val="333333"/>
              </w:rPr>
              <w:t>3</w:t>
            </w:r>
            <w:r>
              <w:rPr>
                <w:sz w:val="21"/>
                <w:color w:val="333333"/>
              </w:rPr>
              <w:t>）检查</w:t>
            </w:r>
            <w:r>
              <w:rPr>
                <w:sz w:val="21"/>
                <w:color w:val="333333"/>
              </w:rPr>
              <w:t>巡查</w:t>
            </w:r>
            <w:r>
              <w:rPr>
                <w:sz w:val="21"/>
                <w:color w:val="333333"/>
              </w:rPr>
              <w:t>记录不完整、不规范</w:t>
            </w:r>
            <w:r>
              <w:rPr>
                <w:sz w:val="21"/>
                <w:color w:val="333333"/>
              </w:rPr>
              <w:t>，</w:t>
            </w:r>
            <w:r>
              <w:rPr>
                <w:sz w:val="21"/>
                <w:color w:val="333333"/>
              </w:rPr>
              <w:t>每次</w:t>
            </w:r>
            <w:r>
              <w:rPr>
                <w:sz w:val="21"/>
                <w:color w:val="333333"/>
              </w:rPr>
              <w:t>扣</w:t>
            </w:r>
            <w:r>
              <w:rPr>
                <w:sz w:val="21"/>
                <w:color w:val="333333"/>
              </w:rPr>
              <w:t>1分</w:t>
            </w:r>
            <w:r>
              <w:rPr>
                <w:sz w:val="21"/>
                <w:color w:val="333333"/>
              </w:rPr>
              <w:t>；</w:t>
            </w:r>
          </w:p>
          <w:p>
            <w:pPr>
              <w:pStyle w:val="null3"/>
              <w:jc w:val="left"/>
            </w:pPr>
            <w:r>
              <w:rPr>
                <w:sz w:val="21"/>
                <w:color w:val="333333"/>
              </w:rPr>
              <w:t>（</w:t>
            </w:r>
            <w:r>
              <w:rPr>
                <w:sz w:val="21"/>
                <w:color w:val="333333"/>
              </w:rPr>
              <w:t>4</w:t>
            </w:r>
            <w:r>
              <w:rPr>
                <w:sz w:val="21"/>
                <w:color w:val="333333"/>
              </w:rPr>
              <w:t>）</w:t>
            </w:r>
            <w:r>
              <w:rPr>
                <w:sz w:val="21"/>
                <w:color w:val="333333"/>
              </w:rPr>
              <w:t>发现较大问题</w:t>
            </w:r>
            <w:r>
              <w:rPr>
                <w:sz w:val="21"/>
                <w:color w:val="333333"/>
              </w:rPr>
              <w:t>或隐患</w:t>
            </w:r>
            <w:r>
              <w:rPr>
                <w:sz w:val="21"/>
                <w:color w:val="333333"/>
              </w:rPr>
              <w:t>未</w:t>
            </w:r>
            <w:r>
              <w:rPr>
                <w:sz w:val="21"/>
                <w:color w:val="333333"/>
              </w:rPr>
              <w:t>记录上报的</w:t>
            </w:r>
            <w:r>
              <w:rPr>
                <w:sz w:val="21"/>
                <w:color w:val="333333"/>
              </w:rPr>
              <w:t>，每发现一项扣</w:t>
            </w:r>
            <w:r>
              <w:rPr>
                <w:sz w:val="21"/>
                <w:color w:val="333333"/>
              </w:rPr>
              <w:t>2分。扣完为止</w:t>
            </w:r>
            <w:r>
              <w:rPr>
                <w:sz w:val="21"/>
                <w:color w:val="333333"/>
              </w:rPr>
              <w:t>；</w:t>
            </w:r>
          </w:p>
          <w:p>
            <w:pPr>
              <w:pStyle w:val="null3"/>
              <w:jc w:val="left"/>
            </w:pPr>
            <w:r>
              <w:rPr>
                <w:sz w:val="21"/>
                <w:color w:val="333333"/>
              </w:rPr>
              <w:t>（</w:t>
            </w:r>
            <w:r>
              <w:rPr>
                <w:sz w:val="21"/>
                <w:color w:val="333333"/>
              </w:rPr>
              <w:t>5</w:t>
            </w:r>
            <w:r>
              <w:rPr>
                <w:sz w:val="21"/>
                <w:color w:val="333333"/>
              </w:rPr>
              <w:t>）水库管理和工程保护范围内存在禁止性行为或现象、发现新的违章建筑的，未能上报的，一处扣</w:t>
            </w:r>
            <w:r>
              <w:rPr>
                <w:sz w:val="21"/>
                <w:color w:val="333333"/>
              </w:rPr>
              <w:t>3分；</w:t>
            </w:r>
          </w:p>
          <w:p>
            <w:pPr>
              <w:pStyle w:val="null3"/>
              <w:jc w:val="left"/>
            </w:pPr>
            <w:r>
              <w:rPr>
                <w:sz w:val="21"/>
                <w:color w:val="333333"/>
              </w:rPr>
              <w:t>（</w:t>
            </w:r>
            <w:r>
              <w:rPr>
                <w:sz w:val="21"/>
                <w:color w:val="333333"/>
              </w:rPr>
              <w:t>6</w:t>
            </w:r>
            <w:r>
              <w:rPr>
                <w:sz w:val="21"/>
                <w:color w:val="333333"/>
              </w:rPr>
              <w:t>）</w:t>
            </w:r>
            <w:r>
              <w:rPr>
                <w:sz w:val="21"/>
                <w:color w:val="333333"/>
              </w:rPr>
              <w:t>未按要求整编检查巡查资料台账的</w:t>
            </w:r>
            <w:r>
              <w:rPr>
                <w:sz w:val="21"/>
                <w:color w:val="333333"/>
              </w:rPr>
              <w:t>，</w:t>
            </w:r>
            <w:r>
              <w:rPr>
                <w:sz w:val="21"/>
                <w:color w:val="333333"/>
              </w:rPr>
              <w:t>每次</w:t>
            </w:r>
            <w:r>
              <w:rPr>
                <w:sz w:val="21"/>
                <w:color w:val="333333"/>
              </w:rPr>
              <w:t>扣</w:t>
            </w:r>
            <w:r>
              <w:rPr>
                <w:sz w:val="21"/>
                <w:color w:val="333333"/>
              </w:rPr>
              <w:t>1</w:t>
            </w:r>
            <w:r>
              <w:rPr>
                <w:sz w:val="21"/>
                <w:color w:val="333333"/>
              </w:rPr>
              <w:t>分。</w:t>
            </w:r>
            <w:r>
              <w:rPr>
                <w:sz w:val="21"/>
                <w:color w:val="333333"/>
              </w:rPr>
              <w:t>扣完为止</w:t>
            </w:r>
            <w:r>
              <w:rPr>
                <w:sz w:val="21"/>
                <w:color w:val="333333"/>
              </w:rPr>
              <w:t>。</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vMerge w:val="restart"/>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维修养护</w:t>
            </w:r>
            <w:r>
              <w:rPr>
                <w:sz w:val="24"/>
              </w:rPr>
              <w:t xml:space="preserve">   </w:t>
            </w:r>
            <w:r>
              <w:rPr>
                <w:sz w:val="21"/>
                <w:color w:val="333333"/>
              </w:rPr>
              <w:t>（共</w:t>
            </w:r>
            <w:r>
              <w:rPr>
                <w:sz w:val="21"/>
                <w:color w:val="333333"/>
              </w:rPr>
              <w:t>40分）</w:t>
            </w:r>
          </w:p>
          <w:p>
            <w:pPr>
              <w:pStyle w:val="null3"/>
              <w:spacing w:before="210" w:after="210"/>
              <w:jc w:val="center"/>
            </w:pP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color w:val="333333"/>
              </w:rPr>
              <w:t>坝体维护</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10</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1）未按要求进行除草、有害生物防治等维护工作的，发现一次扣2分；</w:t>
            </w:r>
          </w:p>
          <w:p>
            <w:pPr>
              <w:pStyle w:val="null3"/>
              <w:jc w:val="left"/>
            </w:pPr>
            <w:r>
              <w:rPr>
                <w:sz w:val="21"/>
                <w:color w:val="333333"/>
              </w:rPr>
              <w:t>（</w:t>
            </w:r>
            <w:r>
              <w:rPr>
                <w:sz w:val="21"/>
                <w:color w:val="333333"/>
              </w:rPr>
              <w:t>2</w:t>
            </w:r>
            <w:r>
              <w:rPr>
                <w:sz w:val="21"/>
                <w:color w:val="333333"/>
              </w:rPr>
              <w:t>）坝顶和防浪墙有</w:t>
            </w:r>
            <w:r>
              <w:rPr>
                <w:sz w:val="21"/>
                <w:color w:val="333333"/>
              </w:rPr>
              <w:t>坑洼、裂缝、剥蚀等</w:t>
            </w:r>
            <w:r>
              <w:rPr>
                <w:sz w:val="21"/>
                <w:color w:val="333333"/>
              </w:rPr>
              <w:t>情况未及时修复</w:t>
            </w:r>
            <w:r>
              <w:rPr>
                <w:sz w:val="21"/>
                <w:color w:val="333333"/>
              </w:rPr>
              <w:t>的，</w:t>
            </w:r>
            <w:r>
              <w:rPr>
                <w:sz w:val="21"/>
                <w:color w:val="333333"/>
              </w:rPr>
              <w:t>每项扣</w:t>
            </w:r>
            <w:r>
              <w:rPr>
                <w:sz w:val="21"/>
                <w:color w:val="333333"/>
              </w:rPr>
              <w:t>2分</w:t>
            </w:r>
            <w:r>
              <w:rPr>
                <w:sz w:val="21"/>
                <w:color w:val="333333"/>
              </w:rPr>
              <w:t>；</w:t>
            </w:r>
          </w:p>
          <w:p>
            <w:pPr>
              <w:pStyle w:val="null3"/>
              <w:jc w:val="left"/>
            </w:pPr>
            <w:r>
              <w:rPr>
                <w:sz w:val="21"/>
                <w:color w:val="333333"/>
              </w:rPr>
              <w:t>（</w:t>
            </w:r>
            <w:r>
              <w:rPr>
                <w:sz w:val="21"/>
                <w:color w:val="333333"/>
              </w:rPr>
              <w:t>3</w:t>
            </w:r>
            <w:r>
              <w:rPr>
                <w:sz w:val="21"/>
                <w:color w:val="333333"/>
              </w:rPr>
              <w:t>）坝顶</w:t>
            </w:r>
            <w:r>
              <w:rPr>
                <w:sz w:val="21"/>
                <w:color w:val="333333"/>
              </w:rPr>
              <w:t>、</w:t>
            </w:r>
            <w:r>
              <w:rPr>
                <w:sz w:val="21"/>
                <w:color w:val="333333"/>
              </w:rPr>
              <w:t>迎水坡、背水坡、坝脚</w:t>
            </w:r>
            <w:r>
              <w:rPr>
                <w:sz w:val="21"/>
                <w:color w:val="333333"/>
              </w:rPr>
              <w:t>不整洁、有杂物、杂草、杂树等未清理的</w:t>
            </w:r>
            <w:r>
              <w:rPr>
                <w:sz w:val="21"/>
                <w:color w:val="333333"/>
              </w:rPr>
              <w:t>，</w:t>
            </w:r>
            <w:r>
              <w:rPr>
                <w:sz w:val="21"/>
                <w:color w:val="333333"/>
              </w:rPr>
              <w:t>发现</w:t>
            </w:r>
            <w:r>
              <w:rPr>
                <w:sz w:val="21"/>
                <w:color w:val="333333"/>
              </w:rPr>
              <w:t>一次扣</w:t>
            </w:r>
            <w:r>
              <w:rPr>
                <w:sz w:val="21"/>
                <w:color w:val="333333"/>
              </w:rPr>
              <w:t>2</w:t>
            </w:r>
            <w:r>
              <w:rPr>
                <w:sz w:val="21"/>
                <w:color w:val="333333"/>
              </w:rPr>
              <w:t>分；</w:t>
            </w:r>
          </w:p>
          <w:p>
            <w:pPr>
              <w:pStyle w:val="null3"/>
              <w:jc w:val="left"/>
            </w:pPr>
            <w:r>
              <w:rPr>
                <w:sz w:val="21"/>
                <w:color w:val="333333"/>
              </w:rPr>
              <w:t>（</w:t>
            </w:r>
            <w:r>
              <w:rPr>
                <w:sz w:val="21"/>
                <w:color w:val="333333"/>
              </w:rPr>
              <w:t>4</w:t>
            </w:r>
            <w:r>
              <w:rPr>
                <w:sz w:val="21"/>
                <w:color w:val="333333"/>
              </w:rPr>
              <w:t>）导渗沟、排水沟等</w:t>
            </w:r>
            <w:r>
              <w:rPr>
                <w:sz w:val="21"/>
                <w:color w:val="333333"/>
              </w:rPr>
              <w:t>排水系统</w:t>
            </w:r>
            <w:r>
              <w:rPr>
                <w:sz w:val="21"/>
                <w:color w:val="333333"/>
              </w:rPr>
              <w:t>有堵塞现象的</w:t>
            </w:r>
            <w:r>
              <w:rPr>
                <w:sz w:val="21"/>
                <w:color w:val="333333"/>
              </w:rPr>
              <w:t>，</w:t>
            </w:r>
            <w:r>
              <w:rPr>
                <w:sz w:val="21"/>
                <w:color w:val="333333"/>
              </w:rPr>
              <w:t>发现一次</w:t>
            </w:r>
            <w:r>
              <w:rPr>
                <w:sz w:val="21"/>
                <w:color w:val="333333"/>
              </w:rPr>
              <w:t>扣</w:t>
            </w:r>
            <w:r>
              <w:rPr>
                <w:sz w:val="21"/>
                <w:color w:val="333333"/>
              </w:rPr>
              <w:t>1</w:t>
            </w:r>
            <w:r>
              <w:rPr>
                <w:sz w:val="21"/>
                <w:color w:val="333333"/>
              </w:rPr>
              <w:t>分</w:t>
            </w:r>
            <w:r>
              <w:rPr>
                <w:sz w:val="21"/>
                <w:color w:val="333333"/>
              </w:rPr>
              <w:t>；</w:t>
            </w:r>
          </w:p>
          <w:p>
            <w:pPr>
              <w:pStyle w:val="null3"/>
              <w:jc w:val="left"/>
            </w:pPr>
            <w:r>
              <w:rPr>
                <w:sz w:val="21"/>
                <w:color w:val="333333"/>
              </w:rPr>
              <w:t>（</w:t>
            </w:r>
            <w:r>
              <w:rPr>
                <w:sz w:val="21"/>
                <w:color w:val="333333"/>
              </w:rPr>
              <w:t>5</w:t>
            </w:r>
            <w:r>
              <w:rPr>
                <w:sz w:val="21"/>
                <w:color w:val="333333"/>
              </w:rPr>
              <w:t>）</w:t>
            </w:r>
            <w:r>
              <w:rPr>
                <w:sz w:val="21"/>
                <w:color w:val="333333"/>
              </w:rPr>
              <w:t>未</w:t>
            </w:r>
            <w:r>
              <w:rPr>
                <w:sz w:val="21"/>
                <w:color w:val="333333"/>
              </w:rPr>
              <w:t>及时</w:t>
            </w:r>
            <w:r>
              <w:rPr>
                <w:sz w:val="21"/>
                <w:color w:val="333333"/>
              </w:rPr>
              <w:t>对有害生物</w:t>
            </w:r>
            <w:r>
              <w:rPr>
                <w:sz w:val="21"/>
                <w:color w:val="333333"/>
              </w:rPr>
              <w:t>采取防治措施的</w:t>
            </w:r>
            <w:r>
              <w:rPr>
                <w:sz w:val="21"/>
                <w:color w:val="333333"/>
              </w:rPr>
              <w:t>，</w:t>
            </w:r>
            <w:r>
              <w:rPr>
                <w:sz w:val="21"/>
                <w:color w:val="333333"/>
              </w:rPr>
              <w:t>发现一次</w:t>
            </w:r>
            <w:r>
              <w:rPr>
                <w:sz w:val="21"/>
                <w:color w:val="333333"/>
              </w:rPr>
              <w:t>扣</w:t>
            </w:r>
            <w:r>
              <w:rPr>
                <w:sz w:val="21"/>
                <w:color w:val="333333"/>
              </w:rPr>
              <w:t>2</w:t>
            </w:r>
            <w:r>
              <w:rPr>
                <w:sz w:val="21"/>
                <w:color w:val="333333"/>
              </w:rPr>
              <w:t>分</w:t>
            </w:r>
            <w:r>
              <w:rPr>
                <w:sz w:val="21"/>
                <w:color w:val="333333"/>
              </w:rPr>
              <w:t>；</w:t>
            </w:r>
          </w:p>
          <w:p>
            <w:pPr>
              <w:pStyle w:val="null3"/>
              <w:jc w:val="left"/>
            </w:pPr>
            <w:r>
              <w:rPr>
                <w:sz w:val="21"/>
                <w:color w:val="333333"/>
              </w:rPr>
              <w:t>（</w:t>
            </w:r>
            <w:r>
              <w:rPr>
                <w:sz w:val="21"/>
                <w:color w:val="333333"/>
              </w:rPr>
              <w:t>6</w:t>
            </w:r>
            <w:r>
              <w:rPr>
                <w:sz w:val="21"/>
                <w:color w:val="333333"/>
              </w:rPr>
              <w:t>）</w:t>
            </w:r>
            <w:r>
              <w:rPr>
                <w:sz w:val="21"/>
                <w:color w:val="333333"/>
              </w:rPr>
              <w:t>未按要求整编维护资料台账的</w:t>
            </w:r>
            <w:r>
              <w:rPr>
                <w:sz w:val="21"/>
                <w:color w:val="333333"/>
              </w:rPr>
              <w:t>，</w:t>
            </w:r>
            <w:r>
              <w:rPr>
                <w:sz w:val="21"/>
                <w:color w:val="333333"/>
              </w:rPr>
              <w:t>每次</w:t>
            </w:r>
            <w:r>
              <w:rPr>
                <w:sz w:val="21"/>
                <w:color w:val="333333"/>
              </w:rPr>
              <w:t>扣</w:t>
            </w:r>
            <w:r>
              <w:rPr>
                <w:sz w:val="21"/>
                <w:color w:val="333333"/>
              </w:rPr>
              <w:t>1</w:t>
            </w:r>
            <w:r>
              <w:rPr>
                <w:sz w:val="21"/>
                <w:color w:val="333333"/>
              </w:rPr>
              <w:t>分。</w:t>
            </w:r>
            <w:r>
              <w:rPr>
                <w:sz w:val="21"/>
                <w:color w:val="333333"/>
              </w:rPr>
              <w:t>扣完为止</w:t>
            </w:r>
            <w:r>
              <w:rPr>
                <w:sz w:val="21"/>
                <w:color w:val="333333"/>
              </w:rPr>
              <w:t>。</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vMerge/>
            <w:tcBorders>
              <w:top w:val="none" w:color="000000" w:sz="4"/>
              <w:left w:val="single" w:color="000000" w:sz="4"/>
              <w:bottom w:val="single" w:color="000000" w:sz="4"/>
              <w:right w:val="single" w:color="000000" w:sz="4"/>
            </w:tcBorders>
          </w:tcP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泄水建筑物维护</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10</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numPr>
                <w:ilvl w:val="0"/>
                <w:numId w:val="1"/>
              </w:numPr>
              <w:jc w:val="left"/>
            </w:pPr>
            <w:r>
              <w:rPr>
                <w:sz w:val="21"/>
                <w:color w:val="333333"/>
              </w:rPr>
              <w:t>溢洪道</w:t>
            </w:r>
            <w:r>
              <w:rPr>
                <w:sz w:val="21"/>
                <w:color w:val="333333"/>
              </w:rPr>
              <w:t>进水段、泄槽段、消能段</w:t>
            </w:r>
            <w:r>
              <w:rPr>
                <w:sz w:val="21"/>
                <w:color w:val="333333"/>
              </w:rPr>
              <w:t>有</w:t>
            </w:r>
            <w:r>
              <w:rPr>
                <w:sz w:val="21"/>
                <w:color w:val="333333"/>
              </w:rPr>
              <w:t>杂草杂物</w:t>
            </w:r>
            <w:r>
              <w:rPr>
                <w:sz w:val="21"/>
                <w:color w:val="333333"/>
              </w:rPr>
              <w:t>的</w:t>
            </w:r>
            <w:r>
              <w:rPr>
                <w:sz w:val="21"/>
                <w:color w:val="333333"/>
              </w:rPr>
              <w:t>，</w:t>
            </w:r>
            <w:r>
              <w:rPr>
                <w:sz w:val="21"/>
                <w:color w:val="333333"/>
              </w:rPr>
              <w:t>发现一次</w:t>
            </w:r>
            <w:r>
              <w:rPr>
                <w:sz w:val="21"/>
                <w:color w:val="333333"/>
              </w:rPr>
              <w:t>扣</w:t>
            </w:r>
            <w:r>
              <w:rPr>
                <w:sz w:val="21"/>
                <w:color w:val="333333"/>
              </w:rPr>
              <w:t>2</w:t>
            </w:r>
            <w:r>
              <w:rPr>
                <w:sz w:val="21"/>
                <w:color w:val="333333"/>
              </w:rPr>
              <w:t>分</w:t>
            </w:r>
            <w:r>
              <w:rPr>
                <w:sz w:val="21"/>
                <w:color w:val="333333"/>
              </w:rPr>
              <w:t>；</w:t>
            </w:r>
          </w:p>
          <w:p>
            <w:pPr>
              <w:pStyle w:val="null3"/>
              <w:numPr>
                <w:ilvl w:val="0"/>
                <w:numId w:val="1"/>
              </w:numPr>
              <w:jc w:val="left"/>
            </w:pPr>
            <w:r>
              <w:rPr>
                <w:sz w:val="21"/>
                <w:color w:val="333333"/>
              </w:rPr>
              <w:t>溢洪道边墙有</w:t>
            </w:r>
            <w:r>
              <w:rPr>
                <w:sz w:val="21"/>
                <w:color w:val="333333"/>
              </w:rPr>
              <w:t>灌木、杂草覆盖的</w:t>
            </w:r>
            <w:r>
              <w:rPr>
                <w:sz w:val="21"/>
                <w:color w:val="333333"/>
              </w:rPr>
              <w:t>，</w:t>
            </w:r>
            <w:r>
              <w:rPr>
                <w:sz w:val="21"/>
                <w:color w:val="333333"/>
              </w:rPr>
              <w:t>发现一次扣</w:t>
            </w:r>
            <w:r>
              <w:rPr>
                <w:sz w:val="21"/>
                <w:color w:val="333333"/>
              </w:rPr>
              <w:t>2分；</w:t>
            </w:r>
          </w:p>
          <w:p>
            <w:pPr>
              <w:pStyle w:val="null3"/>
              <w:numPr>
                <w:ilvl w:val="0"/>
                <w:numId w:val="1"/>
              </w:numPr>
              <w:jc w:val="left"/>
            </w:pPr>
            <w:r>
              <w:rPr>
                <w:sz w:val="21"/>
                <w:color w:val="333333"/>
              </w:rPr>
              <w:t>溢洪道</w:t>
            </w:r>
            <w:r>
              <w:rPr>
                <w:sz w:val="21"/>
                <w:color w:val="333333"/>
              </w:rPr>
              <w:t>消能设施淤积严重的，发现一次扣</w:t>
            </w:r>
            <w:r>
              <w:rPr>
                <w:sz w:val="21"/>
                <w:color w:val="333333"/>
              </w:rPr>
              <w:t>1分；</w:t>
            </w:r>
          </w:p>
          <w:p>
            <w:pPr>
              <w:pStyle w:val="null3"/>
              <w:numPr>
                <w:ilvl w:val="0"/>
                <w:numId w:val="1"/>
              </w:numPr>
              <w:jc w:val="left"/>
            </w:pPr>
            <w:r>
              <w:rPr>
                <w:sz w:val="21"/>
                <w:color w:val="333333"/>
              </w:rPr>
              <w:t>未按要求整编维护资料台账的</w:t>
            </w:r>
            <w:r>
              <w:rPr>
                <w:sz w:val="21"/>
                <w:color w:val="333333"/>
              </w:rPr>
              <w:t>，</w:t>
            </w:r>
            <w:r>
              <w:rPr>
                <w:sz w:val="21"/>
                <w:color w:val="333333"/>
              </w:rPr>
              <w:t>每次</w:t>
            </w:r>
            <w:r>
              <w:rPr>
                <w:sz w:val="21"/>
                <w:color w:val="333333"/>
              </w:rPr>
              <w:t>扣</w:t>
            </w:r>
            <w:r>
              <w:rPr>
                <w:sz w:val="21"/>
                <w:color w:val="333333"/>
              </w:rPr>
              <w:t>1</w:t>
            </w:r>
            <w:r>
              <w:rPr>
                <w:sz w:val="21"/>
                <w:color w:val="333333"/>
              </w:rPr>
              <w:t>分。</w:t>
            </w:r>
            <w:r>
              <w:rPr>
                <w:sz w:val="21"/>
                <w:color w:val="333333"/>
              </w:rPr>
              <w:t>扣完为止</w:t>
            </w:r>
            <w:r>
              <w:rPr>
                <w:sz w:val="21"/>
                <w:color w:val="333333"/>
              </w:rPr>
              <w:t>。</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vMerge/>
            <w:tcBorders>
              <w:top w:val="none" w:color="000000" w:sz="4"/>
              <w:left w:val="single" w:color="000000" w:sz="4"/>
              <w:bottom w:val="single" w:color="000000" w:sz="4"/>
              <w:right w:val="single" w:color="000000" w:sz="4"/>
            </w:tcBorders>
          </w:tcP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放水设施维护</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10</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w:t>
            </w:r>
            <w:r>
              <w:rPr>
                <w:sz w:val="21"/>
                <w:color w:val="333333"/>
              </w:rPr>
              <w:t>梯级涵窦窦塞缺失或破损，未及时补充或修复的，发现一次</w:t>
            </w:r>
            <w:r>
              <w:rPr>
                <w:sz w:val="21"/>
                <w:color w:val="333333"/>
              </w:rPr>
              <w:t>扣</w:t>
            </w:r>
            <w:r>
              <w:rPr>
                <w:sz w:val="21"/>
                <w:color w:val="333333"/>
              </w:rPr>
              <w:t>1分；</w:t>
            </w:r>
          </w:p>
          <w:p>
            <w:pPr>
              <w:pStyle w:val="null3"/>
              <w:jc w:val="left"/>
            </w:pPr>
            <w:r>
              <w:rPr>
                <w:sz w:val="21"/>
                <w:color w:val="333333"/>
              </w:rPr>
              <w:t>（</w:t>
            </w:r>
            <w:r>
              <w:rPr>
                <w:sz w:val="21"/>
                <w:color w:val="333333"/>
              </w:rPr>
              <w:t>2）</w:t>
            </w:r>
            <w:r>
              <w:rPr>
                <w:sz w:val="21"/>
                <w:color w:val="333333"/>
              </w:rPr>
              <w:t>发现放水设施有影响使用的阻碍物未及时记录及上报的，发现一次</w:t>
            </w:r>
            <w:r>
              <w:rPr>
                <w:sz w:val="21"/>
                <w:color w:val="333333"/>
              </w:rPr>
              <w:t>扣</w:t>
            </w:r>
            <w:r>
              <w:rPr>
                <w:sz w:val="21"/>
                <w:color w:val="333333"/>
              </w:rPr>
              <w:t>1分</w:t>
            </w:r>
            <w:r>
              <w:rPr>
                <w:sz w:val="21"/>
                <w:color w:val="333333"/>
              </w:rPr>
              <w:t>；</w:t>
            </w:r>
          </w:p>
          <w:p>
            <w:pPr>
              <w:pStyle w:val="null3"/>
              <w:jc w:val="left"/>
            </w:pPr>
            <w:r>
              <w:rPr>
                <w:sz w:val="21"/>
                <w:color w:val="333333"/>
              </w:rPr>
              <w:t>（</w:t>
            </w:r>
            <w:r>
              <w:rPr>
                <w:sz w:val="21"/>
                <w:color w:val="333333"/>
              </w:rPr>
              <w:t>3）</w:t>
            </w:r>
            <w:r>
              <w:rPr>
                <w:sz w:val="21"/>
                <w:color w:val="333333"/>
              </w:rPr>
              <w:t>未按要求整编维护资料台账的</w:t>
            </w:r>
            <w:r>
              <w:rPr>
                <w:sz w:val="21"/>
                <w:color w:val="333333"/>
              </w:rPr>
              <w:t>，</w:t>
            </w:r>
            <w:r>
              <w:rPr>
                <w:sz w:val="21"/>
                <w:color w:val="333333"/>
              </w:rPr>
              <w:t>每次</w:t>
            </w:r>
            <w:r>
              <w:rPr>
                <w:sz w:val="21"/>
                <w:color w:val="333333"/>
              </w:rPr>
              <w:t>扣</w:t>
            </w:r>
            <w:r>
              <w:rPr>
                <w:sz w:val="21"/>
                <w:color w:val="333333"/>
              </w:rPr>
              <w:t>1</w:t>
            </w:r>
            <w:r>
              <w:rPr>
                <w:sz w:val="21"/>
                <w:color w:val="333333"/>
              </w:rPr>
              <w:t>分。</w:t>
            </w:r>
            <w:r>
              <w:rPr>
                <w:sz w:val="21"/>
                <w:color w:val="333333"/>
              </w:rPr>
              <w:t>扣完为止</w:t>
            </w:r>
            <w:r>
              <w:rPr>
                <w:sz w:val="21"/>
                <w:color w:val="333333"/>
              </w:rPr>
              <w:t>。</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vMerge/>
            <w:tcBorders>
              <w:top w:val="none" w:color="000000" w:sz="4"/>
              <w:left w:val="single" w:color="000000" w:sz="4"/>
              <w:bottom w:val="single" w:color="000000" w:sz="4"/>
              <w:right w:val="single" w:color="000000" w:sz="4"/>
            </w:tcBorders>
          </w:tcP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观测设施维护</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6</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1）水位标尺不清晰、水尺缺失</w:t>
            </w:r>
            <w:r>
              <w:rPr>
                <w:sz w:val="21"/>
                <w:color w:val="333333"/>
              </w:rPr>
              <w:t>或损坏</w:t>
            </w:r>
            <w:r>
              <w:rPr>
                <w:sz w:val="21"/>
                <w:color w:val="333333"/>
              </w:rPr>
              <w:t>未及时</w:t>
            </w:r>
            <w:r>
              <w:rPr>
                <w:sz w:val="21"/>
                <w:color w:val="333333"/>
              </w:rPr>
              <w:t>补充或</w:t>
            </w:r>
            <w:r>
              <w:rPr>
                <w:sz w:val="21"/>
                <w:color w:val="333333"/>
              </w:rPr>
              <w:t>修复，</w:t>
            </w:r>
            <w:r>
              <w:rPr>
                <w:sz w:val="21"/>
                <w:color w:val="333333"/>
              </w:rPr>
              <w:t>发现一次</w:t>
            </w:r>
            <w:r>
              <w:rPr>
                <w:sz w:val="21"/>
                <w:color w:val="333333"/>
              </w:rPr>
              <w:t>扣</w:t>
            </w:r>
            <w:r>
              <w:rPr>
                <w:sz w:val="21"/>
                <w:color w:val="333333"/>
              </w:rPr>
              <w:t>1.5分。</w:t>
            </w:r>
          </w:p>
          <w:p>
            <w:pPr>
              <w:pStyle w:val="null3"/>
              <w:jc w:val="left"/>
            </w:pPr>
            <w:r>
              <w:rPr>
                <w:sz w:val="21"/>
                <w:color w:val="333333"/>
              </w:rPr>
              <w:t>（</w:t>
            </w:r>
            <w:r>
              <w:rPr>
                <w:sz w:val="21"/>
                <w:color w:val="333333"/>
              </w:rPr>
              <w:t>2</w:t>
            </w:r>
            <w:r>
              <w:rPr>
                <w:sz w:val="21"/>
                <w:color w:val="333333"/>
              </w:rPr>
              <w:t>）观测设施损坏未及时汇报</w:t>
            </w:r>
            <w:r>
              <w:rPr>
                <w:sz w:val="21"/>
                <w:color w:val="333333"/>
              </w:rPr>
              <w:t>的</w:t>
            </w:r>
            <w:r>
              <w:rPr>
                <w:sz w:val="21"/>
                <w:color w:val="333333"/>
              </w:rPr>
              <w:t>扣</w:t>
            </w:r>
            <w:r>
              <w:rPr>
                <w:sz w:val="21"/>
                <w:color w:val="333333"/>
              </w:rPr>
              <w:t>1.5</w:t>
            </w:r>
            <w:r>
              <w:rPr>
                <w:sz w:val="21"/>
                <w:color w:val="333333"/>
              </w:rPr>
              <w:t>分</w:t>
            </w:r>
            <w:r>
              <w:rPr>
                <w:sz w:val="21"/>
                <w:color w:val="333333"/>
              </w:rPr>
              <w:t>；</w:t>
            </w:r>
          </w:p>
          <w:p>
            <w:pPr>
              <w:pStyle w:val="null3"/>
              <w:jc w:val="left"/>
            </w:pPr>
            <w:r>
              <w:rPr>
                <w:sz w:val="21"/>
                <w:color w:val="333333"/>
              </w:rPr>
              <w:t>（</w:t>
            </w:r>
            <w:r>
              <w:rPr>
                <w:sz w:val="21"/>
                <w:color w:val="333333"/>
              </w:rPr>
              <w:t>3）</w:t>
            </w:r>
            <w:r>
              <w:rPr>
                <w:sz w:val="21"/>
                <w:color w:val="333333"/>
              </w:rPr>
              <w:t>未按要求整编维护资料台账的</w:t>
            </w:r>
            <w:r>
              <w:rPr>
                <w:sz w:val="21"/>
                <w:color w:val="333333"/>
              </w:rPr>
              <w:t>，</w:t>
            </w:r>
            <w:r>
              <w:rPr>
                <w:sz w:val="21"/>
                <w:color w:val="333333"/>
              </w:rPr>
              <w:t>每次</w:t>
            </w:r>
            <w:r>
              <w:rPr>
                <w:sz w:val="21"/>
                <w:color w:val="333333"/>
              </w:rPr>
              <w:t>扣</w:t>
            </w:r>
            <w:r>
              <w:rPr>
                <w:sz w:val="21"/>
                <w:color w:val="333333"/>
              </w:rPr>
              <w:t>1</w:t>
            </w:r>
            <w:r>
              <w:rPr>
                <w:sz w:val="21"/>
                <w:color w:val="333333"/>
              </w:rPr>
              <w:t>分。</w:t>
            </w:r>
            <w:r>
              <w:rPr>
                <w:sz w:val="21"/>
                <w:color w:val="333333"/>
              </w:rPr>
              <w:t>扣完为止</w:t>
            </w:r>
            <w:r>
              <w:rPr>
                <w:sz w:val="21"/>
                <w:color w:val="333333"/>
              </w:rPr>
              <w:t>。</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vMerge/>
            <w:tcBorders>
              <w:top w:val="none" w:color="000000" w:sz="4"/>
              <w:left w:val="single" w:color="000000" w:sz="4"/>
              <w:bottom w:val="single" w:color="000000" w:sz="4"/>
              <w:right w:val="single" w:color="000000" w:sz="4"/>
            </w:tcBorders>
          </w:tcP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管理设施维护</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4</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w:t>
            </w:r>
            <w:r>
              <w:rPr>
                <w:sz w:val="21"/>
                <w:color w:val="333333"/>
              </w:rPr>
              <w:t>）安全警示牌、责任人公示牌等损坏</w:t>
            </w:r>
            <w:r>
              <w:rPr>
                <w:sz w:val="21"/>
                <w:color w:val="333333"/>
              </w:rPr>
              <w:t>或需要更新，</w:t>
            </w:r>
            <w:r>
              <w:rPr>
                <w:sz w:val="21"/>
                <w:color w:val="333333"/>
              </w:rPr>
              <w:t>未及时修复</w:t>
            </w:r>
            <w:r>
              <w:rPr>
                <w:sz w:val="21"/>
                <w:color w:val="333333"/>
              </w:rPr>
              <w:t>或处理的，发现一次</w:t>
            </w:r>
            <w:r>
              <w:rPr>
                <w:sz w:val="21"/>
                <w:color w:val="333333"/>
              </w:rPr>
              <w:t>扣</w:t>
            </w:r>
            <w:r>
              <w:rPr>
                <w:sz w:val="21"/>
                <w:color w:val="333333"/>
              </w:rPr>
              <w:t>1</w:t>
            </w:r>
            <w:r>
              <w:rPr>
                <w:sz w:val="21"/>
                <w:color w:val="333333"/>
              </w:rPr>
              <w:t>分。</w:t>
            </w:r>
          </w:p>
          <w:p>
            <w:pPr>
              <w:pStyle w:val="null3"/>
              <w:jc w:val="left"/>
            </w:pPr>
            <w:r>
              <w:rPr>
                <w:sz w:val="21"/>
                <w:color w:val="333333"/>
              </w:rPr>
              <w:t>（</w:t>
            </w:r>
            <w:r>
              <w:rPr>
                <w:sz w:val="21"/>
                <w:color w:val="333333"/>
              </w:rPr>
              <w:t>2</w:t>
            </w:r>
            <w:r>
              <w:rPr>
                <w:sz w:val="21"/>
                <w:color w:val="333333"/>
              </w:rPr>
              <w:t>）标识标牌缺失的，每缺失一块扣</w:t>
            </w:r>
            <w:r>
              <w:rPr>
                <w:sz w:val="21"/>
                <w:color w:val="333333"/>
              </w:rPr>
              <w:t>2分：字迹不清晰的扣0.5分。</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118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其他</w:t>
            </w:r>
            <w:r>
              <w:rPr>
                <w:sz w:val="24"/>
              </w:rPr>
              <w:t xml:space="preserve">        </w:t>
            </w:r>
            <w:r>
              <w:rPr>
                <w:sz w:val="21"/>
                <w:color w:val="333333"/>
              </w:rPr>
              <w:t>（</w:t>
            </w:r>
            <w:r>
              <w:rPr>
                <w:sz w:val="21"/>
                <w:color w:val="333333"/>
              </w:rPr>
              <w:t>10</w:t>
            </w:r>
            <w:r>
              <w:rPr>
                <w:sz w:val="21"/>
                <w:color w:val="333333"/>
              </w:rPr>
              <w:t>分）</w:t>
            </w:r>
          </w:p>
        </w:tc>
        <w:tc>
          <w:tcPr>
            <w:tcW w:type="dxa" w:w="817"/>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交办任务</w:t>
            </w:r>
          </w:p>
        </w:tc>
        <w:tc>
          <w:tcPr>
            <w:tcW w:type="dxa" w:w="70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10</w:t>
            </w:r>
          </w:p>
        </w:tc>
        <w:tc>
          <w:tcPr>
            <w:tcW w:type="dxa" w:w="429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left"/>
            </w:pPr>
            <w:r>
              <w:rPr>
                <w:sz w:val="21"/>
                <w:color w:val="333333"/>
              </w:rPr>
              <w:t>（</w:t>
            </w:r>
            <w:r>
              <w:rPr>
                <w:sz w:val="21"/>
                <w:color w:val="333333"/>
              </w:rPr>
              <w:t>1</w:t>
            </w:r>
            <w:r>
              <w:rPr>
                <w:sz w:val="21"/>
                <w:color w:val="333333"/>
              </w:rPr>
              <w:t>）</w:t>
            </w:r>
            <w:r>
              <w:rPr>
                <w:sz w:val="21"/>
                <w:color w:val="333333"/>
              </w:rPr>
              <w:t>能按时完成政府及相关部门交办任务的得</w:t>
            </w:r>
            <w:r>
              <w:rPr>
                <w:sz w:val="21"/>
                <w:color w:val="333333"/>
              </w:rPr>
              <w:t>5</w:t>
            </w:r>
            <w:r>
              <w:rPr>
                <w:sz w:val="21"/>
                <w:color w:val="333333"/>
              </w:rPr>
              <w:t>分，否则不得分；</w:t>
            </w:r>
          </w:p>
          <w:p>
            <w:pPr>
              <w:pStyle w:val="null3"/>
              <w:jc w:val="left"/>
            </w:pPr>
            <w:r>
              <w:rPr>
                <w:sz w:val="21"/>
                <w:color w:val="333333"/>
              </w:rPr>
              <w:t>（</w:t>
            </w:r>
            <w:r>
              <w:rPr>
                <w:sz w:val="21"/>
                <w:color w:val="333333"/>
              </w:rPr>
              <w:t>2</w:t>
            </w:r>
            <w:r>
              <w:rPr>
                <w:sz w:val="21"/>
                <w:color w:val="333333"/>
              </w:rPr>
              <w:t>）</w:t>
            </w:r>
            <w:r>
              <w:rPr>
                <w:sz w:val="21"/>
                <w:color w:val="333333"/>
              </w:rPr>
              <w:t>服从政府及相关部门调遣的得</w:t>
            </w:r>
            <w:r>
              <w:rPr>
                <w:sz w:val="21"/>
                <w:color w:val="333333"/>
              </w:rPr>
              <w:t>5</w:t>
            </w:r>
            <w:r>
              <w:rPr>
                <w:sz w:val="21"/>
                <w:color w:val="333333"/>
              </w:rPr>
              <w:t>分，否则不得分。</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r>
        <w:tc>
          <w:tcPr>
            <w:tcW w:type="dxa" w:w="7004"/>
            <w:gridSpan w:val="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center"/>
            </w:pPr>
            <w:r>
              <w:rPr>
                <w:sz w:val="21"/>
                <w:color w:val="333333"/>
              </w:rPr>
              <w:t>总分</w:t>
            </w:r>
          </w:p>
        </w:tc>
        <w:tc>
          <w:tcPr>
            <w:tcW w:type="dxa" w:w="9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c>
          <w:tcPr>
            <w:tcW w:type="dxa" w:w="323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after="210"/>
              <w:jc w:val="left"/>
            </w:pPr>
            <w:r>
              <w:rPr>
                <w:sz w:val="21"/>
                <w:color w:val="333333"/>
              </w:rPr>
              <w:t xml:space="preserve"> </w:t>
            </w:r>
          </w:p>
        </w:tc>
      </w:tr>
    </w:tbl>
    <w:p>
      <w:pPr>
        <w:pStyle w:val="null3"/>
        <w:jc w:val="both"/>
      </w:pPr>
      <w:r>
        <w:rPr>
          <w:sz w:val="21"/>
        </w:rPr>
        <w:t>考核参加成员（签名）：</w:t>
      </w:r>
    </w:p>
    <w:p>
      <w:pPr>
        <w:pStyle w:val="null3"/>
      </w:pPr>
      <w:r>
        <w:rPr/>
        <w:t xml:space="preserve"> </w:t>
      </w:r>
    </w:p>
    <w:p>
      <w:pPr>
        <w:pStyle w:val="null3"/>
      </w:pPr>
      <w:r>
        <w:rPr/>
        <w:t>采购包1（2025-2027年高要区小型水库物业化管理项目）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自签订合同之日起2年。</w:t>
            </w:r>
          </w:p>
        </w:tc>
      </w:tr>
      <w:tr>
        <w:tc>
          <w:tcPr>
            <w:tcW w:type="dxa" w:w="4153"/>
          </w:tcPr>
          <w:p>
            <w:pPr>
              <w:pStyle w:val="null3"/>
            </w:pPr>
            <w:r>
              <w:rPr/>
              <w:t>标的提供的地点</w:t>
            </w:r>
          </w:p>
        </w:tc>
        <w:tc>
          <w:tcPr>
            <w:tcW w:type="dxa" w:w="4153"/>
          </w:tcPr>
          <w:p>
            <w:pPr>
              <w:pStyle w:val="null3"/>
            </w:pPr>
            <w:r>
              <w:rPr/>
              <w:t>肇庆市高要区（具体位置由采购人指定）</w:t>
            </w:r>
          </w:p>
        </w:tc>
      </w:tr>
      <w:tr/>
      <w:tr/>
      <w:tr>
        <w:tc>
          <w:tcPr>
            <w:tcW w:type="dxa" w:w="4153"/>
          </w:tcPr>
          <w:p>
            <w:pPr>
              <w:pStyle w:val="null3"/>
            </w:pPr>
            <w:r>
              <w:rPr/>
              <w:t>付款方式</w:t>
            </w:r>
          </w:p>
        </w:tc>
        <w:tc>
          <w:tcPr>
            <w:tcW w:type="dxa" w:w="4153"/>
          </w:tcPr>
          <w:p>
            <w:pPr>
              <w:pStyle w:val="null3"/>
            </w:pPr>
            <w:r>
              <w:rPr/>
              <w:t>第1期为(预付款)：支付比例30%，合同签订之日起7个工作日内预付合同总金额的 30%作为预付款用于项目前期启动准备。。</w:t>
            </w:r>
          </w:p>
          <w:p>
            <w:pPr>
              <w:pStyle w:val="null3"/>
            </w:pPr>
            <w:r>
              <w:rPr/>
              <w:t>第2期为(进度款)：支付比例30%，2025年底前以合同总金额的30%作为进度款支付。。</w:t>
            </w:r>
          </w:p>
          <w:p>
            <w:pPr>
              <w:pStyle w:val="null3"/>
            </w:pPr>
            <w:r>
              <w:rPr/>
              <w:t>第3期为(进度款)：支付比例10%，2026年底前以合同总金额的10%作为进度款支付。。</w:t>
            </w:r>
          </w:p>
          <w:p>
            <w:pPr>
              <w:pStyle w:val="null3"/>
            </w:pPr>
            <w:r>
              <w:rPr/>
              <w:t>第4期为(尾款)：支付比例30%，合同期满后，根据合同期内的综合评定考核结果计算出应扣除款项（如有）后支付完毕。 5.成交人应按采购人要求提供完整的支付申请材料 (包括有效的等额发票)办理款项支付事宜。 注:由于项目资金来源为财政性资金，须执行相关程序，本项目服务酬金支付，甲方仅负责在合同约定时间内完成申请支付手续，实际付款到账时间以财政拨付时间为准，甲方无需承担由此产生的迟延支付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广东省小型水库安全运行管理标准化工作指引》及相关工作要求对本项目所涉及的考核项目进行验收及考核，详见《小型水库工程标准化管理考核评分表（试行）》，总要求是完成本项目小型水库物业化管理计划内容，项目开展过程中采购人定期对项目工作开展情况进行抽查评分，对于未满足工作要求、未完成物业化管理计划内容的，或考核结果不合格的，由采购人对中标人责令整改，整改仍不合格，采购人可视情况终止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水库管理服务</w:t>
            </w:r>
          </w:p>
        </w:tc>
        <w:tc>
          <w:tcPr>
            <w:tcW w:type="dxa" w:w="933"/>
          </w:tcPr>
          <w:p>
            <w:pPr>
              <w:pStyle w:val="null3"/>
              <w:jc w:val="left"/>
            </w:pPr>
            <w:r>
              <w:rPr/>
              <w:t>2025-2027年高要区小型水库物业化管理项目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6,000,000.00</w:t>
            </w:r>
          </w:p>
        </w:tc>
        <w:tc>
          <w:tcPr>
            <w:tcW w:type="dxa" w:w="933"/>
          </w:tcPr>
          <w:p>
            <w:pPr>
              <w:pStyle w:val="null3"/>
              <w:jc w:val="right"/>
            </w:pPr>
            <w:r>
              <w:rPr/>
              <w:t>6,000,000.00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2025-2027年高要区小型水库物业化管理项目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肇庆市高要区水利局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中标服务费按成交总金额的1.5%计算；100万到500万的，按0.8%计算，500万到1000万的，按0.45%计算，1000万到5000万的，按0.25%计算，成交服务费按差额定率累进法计算并下浮6.45%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政府采购监督管理机构名称：肇庆市高要区政府采购管理办公室</w:t>
      </w:r>
    </w:p>
    <w:p>
      <w:pPr>
        <w:pStyle w:val="null3"/>
      </w:pPr>
      <w:r>
        <w:rPr/>
        <w:t>地 址：肇庆市高要区府前大街102号</w:t>
      </w:r>
    </w:p>
    <w:p>
      <w:pPr>
        <w:pStyle w:val="null3"/>
      </w:pPr>
      <w:r>
        <w:rPr/>
        <w:t>电 话：0758-8399518</w:t>
      </w:r>
    </w:p>
    <w:p>
      <w:pPr>
        <w:pStyle w:val="null3"/>
      </w:pPr>
      <w:r>
        <w:rPr/>
        <w:t>邮 编：526100</w:t>
      </w:r>
    </w:p>
    <w:p>
      <w:pPr>
        <w:pStyle w:val="null3"/>
      </w:pPr>
      <w:r>
        <w:rPr/>
        <w:t>传 真：0758-8399868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高要区小型水库物业化管理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采购包1（2025-2027年高要区小型水库物业化管理项目）：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采购包1（2025-2027年高要区小型水库物业化管理项目）：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采购包1（2025-2027年高要区小型水库物业化管理项目）：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5</w:t>
            </w:r>
          </w:p>
        </w:tc>
        <w:tc>
          <w:tcPr>
            <w:tcW w:type="dxa" w:w="3178"/>
          </w:tcPr>
          <w:p>
            <w:pPr>
              <w:pStyle w:val="null3"/>
            </w:pPr>
            <w:r>
              <w:rPr/>
              <w:t>合同履行期限</w:t>
            </w:r>
          </w:p>
        </w:tc>
        <w:tc>
          <w:tcPr>
            <w:tcW w:type="dxa" w:w="4238"/>
          </w:tcPr>
          <w:p>
            <w:pPr>
              <w:pStyle w:val="null3"/>
            </w:pPr>
            <w:r>
              <w:rPr/>
              <w:t>自签订合同之日起2年。</w:t>
            </w:r>
          </w:p>
        </w:tc>
      </w:tr>
      <w:tr>
        <w:tc>
          <w:tcPr>
            <w:tcW w:type="dxa" w:w="890"/>
          </w:tcPr>
          <w:p>
            <w:pPr>
              <w:pStyle w:val="null3"/>
            </w:pPr>
            <w:r>
              <w:rPr/>
              <w:t>6</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采购包1(2025-2027年高要区小型水库物业化管理项目):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对项目熟悉程度 (10.0分)</w:t>
            </w:r>
          </w:p>
        </w:tc>
        <w:tc>
          <w:tcPr>
            <w:tcW w:type="dxa" w:w="5076"/>
          </w:tcPr>
          <w:p>
            <w:pPr>
              <w:pStyle w:val="null3"/>
              <w:jc w:val="left"/>
            </w:pPr>
            <w:r>
              <w:rPr/>
              <w:t>根据投标人针对本项目服务范围、项目实施环境及条件的了解程度进行评分： ①对本项目服务范围、项目实施环境及条件作出了深入调研，能熟悉掌握本项目实施环境及条件的,得10分。 ②对本项目服务范围、项目实施环境及条件作出了比较深入的调研，能明确本项目实施环境及条件的，得7分。 ③对本项目服务范围、项目实施环境基本熟悉，基本了解本项目实施条件的，得4分。 ④对本项目服务范围、实施环境及条件理解比较模糊、不太清晰的，得1分。 ⑤不提供或提供的内容不符合评审因素要求的，得0分。</w:t>
            </w:r>
          </w:p>
        </w:tc>
      </w:tr>
      <w:tr>
        <w:tc>
          <w:tcPr>
            <w:tcW w:type="dxa" w:w="922"/>
            <w:gridSpan w:val="2"/>
            <w:vMerge/>
          </w:tcPr>
          <w:p/>
        </w:tc>
        <w:tc>
          <w:tcPr>
            <w:tcW w:type="dxa" w:w="2307"/>
          </w:tcPr>
          <w:p>
            <w:pPr>
              <w:pStyle w:val="null3"/>
              <w:jc w:val="left"/>
            </w:pPr>
            <w:r>
              <w:rPr/>
              <w:t>总体服务方案 (10.0分)</w:t>
            </w:r>
          </w:p>
        </w:tc>
        <w:tc>
          <w:tcPr>
            <w:tcW w:type="dxa" w:w="5076"/>
          </w:tcPr>
          <w:p>
            <w:pPr>
              <w:pStyle w:val="null3"/>
              <w:jc w:val="left"/>
            </w:pPr>
            <w:r>
              <w:rPr/>
              <w:t>根据投标人提供的总体服务方案（包括但不限于项目服务人员配备、管理架构、岗位安排、及实施方案等情况）进行综合评分：①总体服务方案的内容完整、全面详细，安全检查、养护、维修、档案管理等内容符合项目实际需求、合理、操作性高的，得10分； ②总体服务方案的内容较完整、较全面的，安全检查、养护、维修、档案管理等内容基本符合项目实际需求，合理可行的得7分； ③总体服务方案的内容有缺漏，安全检查、养护、维修、档案管理等内容未考虑项目实际需求，难以实施的得4分； ④总体服务方案的内容严重缺漏、未提供符合需求的具体工作内容，得1分；⑤没有提供相关方案的，得0分。</w:t>
            </w:r>
          </w:p>
        </w:tc>
      </w:tr>
      <w:tr>
        <w:tc>
          <w:tcPr>
            <w:tcW w:type="dxa" w:w="922"/>
            <w:gridSpan w:val="2"/>
            <w:vMerge/>
          </w:tcPr>
          <w:p/>
        </w:tc>
        <w:tc>
          <w:tcPr>
            <w:tcW w:type="dxa" w:w="2307"/>
          </w:tcPr>
          <w:p>
            <w:pPr>
              <w:pStyle w:val="null3"/>
              <w:jc w:val="left"/>
            </w:pPr>
            <w:r>
              <w:rPr/>
              <w:t>服务管理、监督措施 (10.0分)</w:t>
            </w:r>
          </w:p>
        </w:tc>
        <w:tc>
          <w:tcPr>
            <w:tcW w:type="dxa" w:w="5076"/>
          </w:tcPr>
          <w:p>
            <w:pPr>
              <w:pStyle w:val="null3"/>
              <w:jc w:val="left"/>
            </w:pPr>
            <w:r>
              <w:rPr/>
              <w:t>根据投标人针对本项目的各项服务管理、监督措施（包括但不限于服务管理机构的设立，运营管理各种制度，质量保障监督管理措施，操作规程方案等）进行评分： ①各项服务管理制度完善、具备水库的具体汛期情况制定管理服务及运作管理、监督措施，内容完整、详细，各项措施对本项目的实际情况考虑周全，能针对性提出可落实的具体措施得10分； ②各项服务管理基本完整、具备水库的汛期情况制定管理服务及运作管理流程监，督措施内容较为详细，各项措施对本项目的实际情况有作出考虑，能提出具体措施的得7分； ③各项服务管理不完善、未具备水库的汛期情况管理服务或服务内容过于简单，监督措施内容简单，能提出简单措施但未结合项目实际情况得4分； ④各项服务管理、未具备水库的汛期情况管理服务，监督措施不完善或严重缺漏，未提供相关的落实措施得1分。 ⑤没有提供相关方案的，得0分。</w:t>
            </w:r>
          </w:p>
        </w:tc>
      </w:tr>
      <w:tr>
        <w:tc>
          <w:tcPr>
            <w:tcW w:type="dxa" w:w="922"/>
            <w:gridSpan w:val="2"/>
            <w:vMerge/>
          </w:tcPr>
          <w:p/>
        </w:tc>
        <w:tc>
          <w:tcPr>
            <w:tcW w:type="dxa" w:w="2307"/>
          </w:tcPr>
          <w:p>
            <w:pPr>
              <w:pStyle w:val="null3"/>
              <w:jc w:val="left"/>
            </w:pPr>
            <w:r>
              <w:rPr/>
              <w:t>项目质量保证措施及服务计划 (10.0分)</w:t>
            </w:r>
          </w:p>
        </w:tc>
        <w:tc>
          <w:tcPr>
            <w:tcW w:type="dxa" w:w="5076"/>
          </w:tcPr>
          <w:p>
            <w:pPr>
              <w:pStyle w:val="null3"/>
              <w:jc w:val="left"/>
            </w:pPr>
            <w:r>
              <w:rPr/>
              <w:t>对本项目的质量保证措施及后续服务计划（包括但不限于）是否全面、合理，保证措施是否得当进行打分:①对项目质量保证措施及后续服务计划描述全面、合理，思路清晰的得10分;②对项目质量保证措施及后续服务计划描述较全面、合理，思路较清晰的得7分;③对项目质量保证措施及后续服务计划描述基本合理，思路基本清晰的得4分;④对项目质量保证措施及后续服务计划描述不合理，思路不清晰的得1分。⑤没有提供相关方案的，得0分。</w:t>
            </w:r>
          </w:p>
        </w:tc>
      </w:tr>
      <w:tr>
        <w:tc>
          <w:tcPr>
            <w:tcW w:type="dxa" w:w="922"/>
            <w:gridSpan w:val="2"/>
            <w:vMerge/>
          </w:tcPr>
          <w:p/>
        </w:tc>
        <w:tc>
          <w:tcPr>
            <w:tcW w:type="dxa" w:w="2307"/>
          </w:tcPr>
          <w:p>
            <w:pPr>
              <w:pStyle w:val="null3"/>
              <w:jc w:val="left"/>
            </w:pPr>
            <w:r>
              <w:rPr/>
              <w:t>应急措施方案 (10.0分)</w:t>
            </w:r>
          </w:p>
        </w:tc>
        <w:tc>
          <w:tcPr>
            <w:tcW w:type="dxa" w:w="5076"/>
          </w:tcPr>
          <w:p>
            <w:pPr>
              <w:pStyle w:val="null3"/>
              <w:jc w:val="left"/>
            </w:pPr>
            <w:r>
              <w:rPr/>
              <w:t>根据投标人针对台风、暴雨等天气影响等特殊情况进行评分： ①投标人具备完善的应急处理预案，能根据项目特点，有效分析可能出现的紧急情况及类别，按不同情况制定出应急保障方案，方案论证清晰、安排合理、可操作性强，及时解决突发事件，完成采购人提出的任务，得10分。 ②投标人能根据项目特点，有效分析可能出现的紧急情况及类别，按不同应急类型制定出应急保障方案，方案论证基本清晰 ，安排较为合理、具备一定的可操作性，但实施过程复杂繁琐的，得7分。 ③投标人能根据项目特点，有效分析可能出现的紧急情况及类别，按不同等级制定出应急保障方案，但方案欠缺合理安排，不具备可操作性，难以解决突发事件及应急任务，得4分。 ④投标人未根据项目特点，有效分析可能出现的紧急情况及类别，且方案简单、欠缺合理安排，不具备可操作性，难以解决突发事件及应急任务，得1分。 ⑤没有提供相关方案的，得0分。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拟投入项目负责人资质 (6.0分)</w:t>
            </w:r>
          </w:p>
        </w:tc>
        <w:tc>
          <w:tcPr>
            <w:tcW w:type="dxa" w:w="5076"/>
          </w:tcPr>
          <w:p>
            <w:pPr>
              <w:pStyle w:val="null3"/>
              <w:jc w:val="left"/>
            </w:pPr>
            <w:r>
              <w:rPr/>
              <w:t>（1）具备水利水电类工程高级或以上职称证书的，得6分； （2）具备水利水电类工程中级或以上职称证书的，得3分； （3）具备水利水电类工程初级或以上职称证书的，得1分. 注：所提供人员必须为投标单位人员，须提供人员身份证、政府相关部门颁发的职称证书扫描件及其在投标单位在投标截止日前3个月任意一个月购买的社保证明扫描件加盖投标人公章，未按要求提供的不得分。</w:t>
            </w:r>
          </w:p>
        </w:tc>
      </w:tr>
      <w:tr>
        <w:tc>
          <w:tcPr>
            <w:tcW w:type="dxa" w:w="922"/>
            <w:gridSpan w:val="2"/>
            <w:vMerge/>
          </w:tcPr>
          <w:p/>
        </w:tc>
        <w:tc>
          <w:tcPr>
            <w:tcW w:type="dxa" w:w="2307"/>
          </w:tcPr>
          <w:p>
            <w:pPr>
              <w:pStyle w:val="null3"/>
              <w:jc w:val="left"/>
            </w:pPr>
            <w:r>
              <w:rPr/>
              <w:t>项目团队配置情况 (16.0分)</w:t>
            </w:r>
          </w:p>
        </w:tc>
        <w:tc>
          <w:tcPr>
            <w:tcW w:type="dxa" w:w="5076"/>
          </w:tcPr>
          <w:p>
            <w:pPr>
              <w:pStyle w:val="null3"/>
              <w:jc w:val="left"/>
            </w:pPr>
            <w:r>
              <w:rPr/>
              <w:t>本项目拟派驻专业技术人员(不包括项目负责人): (1)拟派技术人员具备高级或以上职称证书的每人得2分，中级职称证书的每人得1分，初级职称每人得0.5分。本小项最高得6分; (2)拟派白蚁等有害生物防治人员具备高级(三级)有害生物防制员的职业技能等级证书的得2分，具备中级(四级)有害生物防制员的职业技能等级证书的得1分，具备初级(五级)有害生物防制员的职业技能等级证书的得0.5分。本小项最高得10分； 注(1)~(2)项所提供的人员不得重复计分，所提供人员必须为投标单位人员，附身份证、相关证书及其在投标单位在投标截止日前3个月任意一个月购买的社保证明复印件并加盖投标人公章，否则不得分</w:t>
            </w:r>
          </w:p>
        </w:tc>
      </w:tr>
      <w:tr>
        <w:tc>
          <w:tcPr>
            <w:tcW w:type="dxa" w:w="922"/>
            <w:gridSpan w:val="2"/>
            <w:vMerge/>
          </w:tcPr>
          <w:p/>
        </w:tc>
        <w:tc>
          <w:tcPr>
            <w:tcW w:type="dxa" w:w="2307"/>
          </w:tcPr>
          <w:p>
            <w:pPr>
              <w:pStyle w:val="null3"/>
              <w:jc w:val="left"/>
            </w:pPr>
            <w:r>
              <w:rPr/>
              <w:t>设备投入 (6.0分)</w:t>
            </w:r>
          </w:p>
        </w:tc>
        <w:tc>
          <w:tcPr>
            <w:tcW w:type="dxa" w:w="5076"/>
          </w:tcPr>
          <w:p>
            <w:pPr>
              <w:pStyle w:val="null3"/>
              <w:jc w:val="left"/>
            </w:pPr>
            <w:r>
              <w:rPr/>
              <w:t>（1）投入本项目的专用车辆，每提供1辆得2分； 注：本项最高得4分；提供相关证明材料扫描件（自购车辆提供行驶证、车辆照片、购买发票扫描件；租赁车辆提供行驶证、租赁证明、车辆照片扫描件），未提供不得分。 （2）投入本项目的无人机设备，每提供1台得2分。注：本项最高得2分。提供相关证明材料扫描件（自购设备提供购买发票扫描件；租赁设备提供租赁证明、购买发票扫描件），未提供不得分。</w:t>
            </w:r>
          </w:p>
        </w:tc>
      </w:tr>
      <w:tr>
        <w:tc>
          <w:tcPr>
            <w:tcW w:type="dxa" w:w="922"/>
            <w:gridSpan w:val="2"/>
            <w:vMerge/>
          </w:tcPr>
          <w:p/>
        </w:tc>
        <w:tc>
          <w:tcPr>
            <w:tcW w:type="dxa" w:w="2307"/>
          </w:tcPr>
          <w:p>
            <w:pPr>
              <w:pStyle w:val="null3"/>
              <w:jc w:val="left"/>
            </w:pPr>
            <w:r>
              <w:rPr/>
              <w:t>业绩情况 (9.0分)</w:t>
            </w:r>
          </w:p>
        </w:tc>
        <w:tc>
          <w:tcPr>
            <w:tcW w:type="dxa" w:w="5076"/>
          </w:tcPr>
          <w:p>
            <w:pPr>
              <w:pStyle w:val="null3"/>
              <w:jc w:val="left"/>
            </w:pPr>
            <w:r>
              <w:rPr/>
              <w:t>根据投标人2022年1月1日至今承担过的类似项目业绩情况，每项得3分，本小项最高得9分。 注:须提供合同复印件，时间以合同签订时间为准，否则不得分。</w:t>
            </w:r>
          </w:p>
        </w:tc>
      </w:tr>
      <w:tr>
        <w:tc>
          <w:tcPr>
            <w:tcW w:type="dxa" w:w="922"/>
            <w:gridSpan w:val="2"/>
            <w:vMerge/>
          </w:tcPr>
          <w:p/>
        </w:tc>
        <w:tc>
          <w:tcPr>
            <w:tcW w:type="dxa" w:w="2307"/>
          </w:tcPr>
          <w:p>
            <w:pPr>
              <w:pStyle w:val="null3"/>
              <w:jc w:val="left"/>
            </w:pPr>
            <w:r>
              <w:rPr/>
              <w:t>服务质量 (3.0分)</w:t>
            </w:r>
          </w:p>
        </w:tc>
        <w:tc>
          <w:tcPr>
            <w:tcW w:type="dxa" w:w="5076"/>
          </w:tcPr>
          <w:p>
            <w:pPr>
              <w:pStyle w:val="null3"/>
              <w:jc w:val="left"/>
            </w:pPr>
            <w:r>
              <w:rPr/>
              <w:t>对应项目业绩情况有提供业主满意度或服务质量评价或履约评价为优良等正面评价的证明，每项得1分，最高得3分。 注：提供经相应业主单位盖章的证明材料，单项业绩提供多份评价按一份计算。</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0"/>
          <w:b/>
        </w:rPr>
        <w:t>广东省政府采购</w:t>
      </w:r>
    </w:p>
    <w:p>
      <w:pPr>
        <w:pStyle w:val="null3"/>
        <w:spacing w:before="150" w:after="150"/>
        <w:jc w:val="both"/>
      </w:pPr>
      <w:r>
        <w:rPr/>
        <w:t xml:space="preserve"> </w:t>
      </w:r>
    </w:p>
    <w:p>
      <w:pPr>
        <w:pStyle w:val="null3"/>
        <w:spacing w:before="150" w:after="150"/>
        <w:jc w:val="both"/>
      </w:pPr>
      <w:r>
        <w:rPr>
          <w:sz w:val="40"/>
          <w:b/>
        </w:rPr>
        <w:t>合　同　书</w:t>
      </w:r>
    </w:p>
    <w:p>
      <w:pPr>
        <w:pStyle w:val="null3"/>
        <w:jc w:val="center"/>
      </w:pPr>
      <w:r>
        <w:br/>
      </w:r>
      <w:r>
        <w:br/>
      </w:r>
      <w:r>
        <w:br/>
      </w:r>
      <w:r>
        <w:rPr/>
        <w:t xml:space="preserve">  </w:t>
      </w:r>
    </w:p>
    <w:p>
      <w:pPr>
        <w:pStyle w:val="null3"/>
        <w:jc w:val="left"/>
      </w:pPr>
      <w:r>
        <w:rPr>
          <w:sz w:val="20"/>
          <w:color w:val="222222"/>
        </w:rPr>
        <w:t>采购计划编号：</w:t>
      </w:r>
    </w:p>
    <w:p>
      <w:pPr>
        <w:pStyle w:val="null3"/>
        <w:spacing w:before="150" w:after="150"/>
        <w:jc w:val="left"/>
      </w:pPr>
      <w:r>
        <w:rPr>
          <w:sz w:val="20"/>
          <w:color w:val="222222"/>
        </w:rPr>
        <w:t>项目编号：</w:t>
      </w:r>
    </w:p>
    <w:p>
      <w:pPr>
        <w:pStyle w:val="null3"/>
        <w:spacing w:before="150" w:after="150"/>
        <w:jc w:val="left"/>
      </w:pPr>
      <w:r>
        <w:rPr>
          <w:sz w:val="20"/>
          <w:color w:val="222222"/>
        </w:rPr>
        <w:t>项目名称：</w:t>
      </w:r>
    </w:p>
    <w:p>
      <w:pPr>
        <w:pStyle w:val="null3"/>
        <w:jc w:val="left"/>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rPr>
          <w:sz w:val="20"/>
          <w:b/>
        </w:rPr>
        <w:t>甲方：</w:t>
      </w:r>
      <w:r>
        <w:rPr>
          <w:u w:val="single"/>
        </w:rPr>
        <w:t xml:space="preserve">  </w:t>
      </w:r>
    </w:p>
    <w:p>
      <w:pPr>
        <w:pStyle w:val="null3"/>
        <w:jc w:val="both"/>
      </w:pPr>
      <w:r>
        <w:rPr>
          <w:sz w:val="20"/>
          <w:color w:val="222222"/>
        </w:rPr>
        <w:t>电话：</w:t>
      </w:r>
      <w:r>
        <w:rPr>
          <w:u w:val="single"/>
        </w:rPr>
        <w:t xml:space="preserve">  </w:t>
      </w:r>
      <w:r>
        <w:rPr>
          <w:sz w:val="20"/>
          <w:color w:val="222222"/>
        </w:rPr>
        <w:t>传真</w:t>
      </w:r>
      <w:r>
        <w:rPr>
          <w:sz w:val="20"/>
          <w:color w:val="222222"/>
        </w:rPr>
        <w:t>：</w:t>
      </w:r>
      <w:r>
        <w:rPr>
          <w:u w:val="single"/>
        </w:rPr>
        <w:t xml:space="preserve">  </w:t>
      </w:r>
      <w:r>
        <w:rPr>
          <w:sz w:val="20"/>
          <w:color w:val="222222"/>
        </w:rPr>
        <w:t>地址：</w:t>
      </w:r>
      <w:r>
        <w:rPr>
          <w:u w:val="single"/>
        </w:rPr>
        <w:t xml:space="preserve">   </w:t>
      </w:r>
    </w:p>
    <w:p>
      <w:pPr>
        <w:pStyle w:val="null3"/>
        <w:jc w:val="both"/>
      </w:pPr>
      <w:r>
        <w:rPr>
          <w:sz w:val="20"/>
          <w:b/>
        </w:rPr>
        <w:t>乙方：</w:t>
      </w:r>
      <w:r>
        <w:rPr>
          <w:u w:val="single"/>
        </w:rPr>
        <w:t xml:space="preserve">  </w:t>
      </w:r>
    </w:p>
    <w:p>
      <w:pPr>
        <w:pStyle w:val="null3"/>
        <w:jc w:val="both"/>
      </w:pPr>
      <w:r>
        <w:rPr>
          <w:sz w:val="20"/>
          <w:color w:val="222222"/>
        </w:rPr>
        <w:t>电话：</w:t>
      </w:r>
      <w:r>
        <w:rPr>
          <w:u w:val="single"/>
        </w:rPr>
        <w:t xml:space="preserve">   </w:t>
      </w:r>
      <w:r>
        <w:rPr>
          <w:sz w:val="20"/>
          <w:color w:val="222222"/>
        </w:rPr>
        <w:t>传真：</w:t>
      </w:r>
      <w:r>
        <w:rPr>
          <w:u w:val="single"/>
        </w:rPr>
        <w:t xml:space="preserve">   </w:t>
      </w:r>
      <w:r>
        <w:rPr>
          <w:sz w:val="20"/>
          <w:color w:val="222222"/>
        </w:rPr>
        <w:t>地址：</w:t>
      </w:r>
      <w:r>
        <w:rPr>
          <w:u w:val="single"/>
        </w:rPr>
        <w:t xml:space="preserve">   </w:t>
      </w:r>
    </w:p>
    <w:p>
      <w:pPr>
        <w:pStyle w:val="null3"/>
        <w:spacing w:before="150" w:after="150"/>
        <w:jc w:val="both"/>
      </w:pPr>
      <w:r>
        <w:rPr/>
        <w:t xml:space="preserve"> </w:t>
      </w:r>
    </w:p>
    <w:p>
      <w:pPr>
        <w:pStyle w:val="null3"/>
        <w:jc w:val="both"/>
      </w:pPr>
      <w:r>
        <w:rPr>
          <w:sz w:val="20"/>
          <w:color w:val="222222"/>
        </w:rPr>
        <w:t xml:space="preserve">  </w:t>
      </w:r>
      <w:r>
        <w:rPr>
          <w:sz w:val="20"/>
          <w:color w:val="222222"/>
        </w:rPr>
        <w:t>根据</w:t>
      </w:r>
      <w:r>
        <w:rPr>
          <w:sz w:val="20"/>
          <w:u w:val="single"/>
        </w:rPr>
        <w:t xml:space="preserve">         </w:t>
      </w:r>
      <w:r>
        <w:rPr>
          <w:sz w:val="20"/>
          <w:u w:val="single"/>
        </w:rPr>
        <w:t>项目</w:t>
      </w:r>
      <w:r>
        <w:rPr>
          <w:sz w:val="20"/>
          <w:color w:val="222222"/>
        </w:rPr>
        <w:t>的采购结果，按照《中华人民共和国政府采购法》，《中华人民共和国民法典</w:t>
      </w:r>
      <w:r>
        <w:rPr>
          <w:sz w:val="20"/>
          <w:color w:val="222222"/>
        </w:rPr>
        <w:t>(</w:t>
      </w:r>
      <w:r>
        <w:rPr>
          <w:sz w:val="20"/>
          <w:color w:val="222222"/>
        </w:rPr>
        <w:t>合同编</w:t>
      </w:r>
      <w:r>
        <w:rPr>
          <w:sz w:val="20"/>
          <w:color w:val="222222"/>
        </w:rPr>
        <w:t>)</w:t>
      </w:r>
      <w:r>
        <w:rPr>
          <w:sz w:val="20"/>
          <w:color w:val="222222"/>
        </w:rPr>
        <w:t>》的规定，经双方协商，本着平等互利和诚实信用的原则，一致同意遵守本合同如下。</w:t>
      </w:r>
    </w:p>
    <w:p>
      <w:pPr>
        <w:pStyle w:val="null3"/>
        <w:jc w:val="both"/>
      </w:pPr>
      <w:r>
        <w:rPr>
          <w:sz w:val="20"/>
          <w:b/>
        </w:rPr>
        <w:t>一、合同金额</w:t>
      </w:r>
    </w:p>
    <w:p>
      <w:pPr>
        <w:pStyle w:val="null3"/>
        <w:jc w:val="both"/>
      </w:pPr>
      <w:r>
        <w:rPr>
          <w:sz w:val="20"/>
          <w:color w:val="222222"/>
        </w:rPr>
        <w:t>　　合同金额为（大写）：</w:t>
      </w:r>
      <w:r>
        <w:rPr>
          <w:sz w:val="20"/>
          <w:color w:val="222222"/>
        </w:rPr>
        <w:t>_____________</w:t>
      </w:r>
      <w:r>
        <w:rPr>
          <w:sz w:val="20"/>
          <w:color w:val="222222"/>
        </w:rPr>
        <w:t>元（￥</w:t>
      </w:r>
      <w:r>
        <w:rPr>
          <w:sz w:val="20"/>
          <w:color w:val="222222"/>
        </w:rPr>
        <w:t>_________</w:t>
      </w:r>
      <w:r>
        <w:rPr>
          <w:sz w:val="20"/>
          <w:color w:val="222222"/>
        </w:rPr>
        <w:t>元）人民币。</w:t>
      </w:r>
    </w:p>
    <w:p>
      <w:pPr>
        <w:pStyle w:val="null3"/>
        <w:jc w:val="both"/>
      </w:pPr>
      <w:r>
        <w:rPr>
          <w:sz w:val="20"/>
          <w:b/>
        </w:rPr>
        <w:t>二、服务范围</w:t>
      </w:r>
    </w:p>
    <w:p>
      <w:pPr>
        <w:pStyle w:val="null3"/>
        <w:jc w:val="both"/>
      </w:pPr>
      <w:r>
        <w:rPr>
          <w:sz w:val="20"/>
          <w:color w:val="222222"/>
        </w:rPr>
        <w:t>　　甲方聘请乙方提供以下服务：</w:t>
      </w:r>
    </w:p>
    <w:p>
      <w:pPr>
        <w:pStyle w:val="null3"/>
        <w:jc w:val="both"/>
      </w:pPr>
      <w:r>
        <w:rPr>
          <w:sz w:val="20"/>
          <w:color w:val="222222"/>
        </w:rPr>
        <w:t>1</w:t>
      </w:r>
      <w:r>
        <w:rPr>
          <w:sz w:val="20"/>
          <w:color w:val="222222"/>
        </w:rPr>
        <w:t>．</w:t>
      </w:r>
      <w:r>
        <w:rPr>
          <w:sz w:val="20"/>
          <w:color w:val="222222"/>
        </w:rPr>
        <w:t>。</w:t>
      </w:r>
    </w:p>
    <w:p>
      <w:pPr>
        <w:pStyle w:val="null3"/>
        <w:jc w:val="both"/>
      </w:pPr>
      <w:r>
        <w:rPr>
          <w:sz w:val="20"/>
          <w:color w:val="222222"/>
        </w:rPr>
        <w:t>2</w:t>
      </w:r>
      <w:r>
        <w:rPr>
          <w:sz w:val="20"/>
          <w:color w:val="222222"/>
        </w:rPr>
        <w:t>．</w:t>
      </w:r>
    </w:p>
    <w:p>
      <w:pPr>
        <w:pStyle w:val="null3"/>
        <w:jc w:val="both"/>
      </w:pPr>
      <w:r>
        <w:rPr>
          <w:sz w:val="20"/>
          <w:color w:val="222222"/>
        </w:rPr>
        <w:t>……</w:t>
      </w:r>
    </w:p>
    <w:p>
      <w:pPr>
        <w:pStyle w:val="null3"/>
        <w:jc w:val="both"/>
      </w:pPr>
      <w:r>
        <w:rPr>
          <w:sz w:val="20"/>
          <w:b/>
        </w:rPr>
        <w:t>三、甲方乙方的权利和义务</w:t>
      </w:r>
    </w:p>
    <w:p>
      <w:pPr>
        <w:pStyle w:val="null3"/>
        <w:jc w:val="both"/>
      </w:pPr>
      <w:r>
        <w:rPr>
          <w:sz w:val="20"/>
          <w:color w:val="222222"/>
        </w:rPr>
        <w:t>1.</w:t>
      </w:r>
      <w:r>
        <w:rPr>
          <w:sz w:val="20"/>
          <w:color w:val="222222"/>
        </w:rPr>
        <w:t>甲方的权利和义务</w:t>
      </w:r>
    </w:p>
    <w:p>
      <w:pPr>
        <w:pStyle w:val="null3"/>
        <w:jc w:val="both"/>
      </w:pPr>
      <w:r>
        <w:rPr>
          <w:sz w:val="20"/>
          <w:color w:val="222222"/>
        </w:rPr>
        <w:t>2.</w:t>
      </w:r>
      <w:r>
        <w:rPr>
          <w:sz w:val="20"/>
          <w:color w:val="222222"/>
        </w:rPr>
        <w:t>乙方的权利和义务</w:t>
      </w:r>
    </w:p>
    <w:p>
      <w:pPr>
        <w:pStyle w:val="null3"/>
        <w:jc w:val="both"/>
      </w:pPr>
      <w:r>
        <w:rPr>
          <w:sz w:val="20"/>
          <w:b/>
        </w:rPr>
        <w:t>四、服务期间（项目完成期限）</w:t>
      </w:r>
    </w:p>
    <w:p>
      <w:pPr>
        <w:pStyle w:val="null3"/>
        <w:jc w:val="both"/>
      </w:pPr>
      <w:r>
        <w:rPr>
          <w:sz w:val="20"/>
          <w:color w:val="222222"/>
        </w:rPr>
        <w:t>1.</w:t>
      </w:r>
      <w:r>
        <w:rPr>
          <w:sz w:val="20"/>
          <w:color w:val="222222"/>
        </w:rPr>
        <w:t>委托服务期间自</w:t>
      </w:r>
      <w:r>
        <w:rPr>
          <w:sz w:val="20"/>
          <w:color w:val="222222"/>
        </w:rPr>
        <w:t>______</w:t>
      </w:r>
      <w:r>
        <w:rPr>
          <w:sz w:val="20"/>
          <w:color w:val="222222"/>
        </w:rPr>
        <w:t>年</w:t>
      </w:r>
      <w:r>
        <w:rPr>
          <w:sz w:val="20"/>
          <w:color w:val="222222"/>
        </w:rPr>
        <w:t>______</w:t>
      </w:r>
      <w:r>
        <w:rPr>
          <w:sz w:val="20"/>
          <w:color w:val="222222"/>
        </w:rPr>
        <w:t>月至</w:t>
      </w:r>
      <w:r>
        <w:rPr>
          <w:sz w:val="20"/>
          <w:color w:val="222222"/>
        </w:rPr>
        <w:t>______</w:t>
      </w:r>
      <w:r>
        <w:rPr>
          <w:sz w:val="20"/>
          <w:color w:val="222222"/>
        </w:rPr>
        <w:t>年</w:t>
      </w:r>
      <w:r>
        <w:rPr>
          <w:sz w:val="20"/>
          <w:color w:val="222222"/>
        </w:rPr>
        <w:t>______</w:t>
      </w:r>
      <w:r>
        <w:rPr>
          <w:sz w:val="20"/>
          <w:color w:val="222222"/>
        </w:rPr>
        <w:t>月止。</w:t>
      </w:r>
    </w:p>
    <w:p>
      <w:pPr>
        <w:pStyle w:val="null3"/>
        <w:jc w:val="both"/>
      </w:pPr>
      <w:r>
        <w:rPr>
          <w:sz w:val="20"/>
          <w:b/>
        </w:rPr>
        <w:t>五、付款方式</w:t>
      </w:r>
    </w:p>
    <w:p>
      <w:pPr>
        <w:pStyle w:val="null3"/>
        <w:jc w:val="both"/>
      </w:pPr>
      <w:r>
        <w:rPr>
          <w:sz w:val="20"/>
          <w:color w:val="222222"/>
        </w:rPr>
        <w:t>　　由甲方按下列程序在</w:t>
      </w:r>
      <w:r>
        <w:rPr>
          <w:u w:val="single"/>
        </w:rPr>
        <w:t xml:space="preserve">       </w:t>
      </w:r>
      <w:r>
        <w:rPr>
          <w:sz w:val="20"/>
          <w:color w:val="222222"/>
        </w:rPr>
        <w:t xml:space="preserve"> </w:t>
      </w:r>
      <w:r>
        <w:rPr>
          <w:sz w:val="20"/>
          <w:color w:val="222222"/>
        </w:rPr>
        <w:t>内付款：</w:t>
      </w:r>
    </w:p>
    <w:p>
      <w:pPr>
        <w:pStyle w:val="null3"/>
        <w:ind w:firstLine="210"/>
        <w:jc w:val="both"/>
      </w:pPr>
      <w:r>
        <w:rPr>
          <w:sz w:val="21"/>
        </w:rPr>
        <w:t>1.</w:t>
      </w:r>
      <w:r>
        <w:rPr>
          <w:sz w:val="21"/>
        </w:rPr>
        <w:t>支付比例</w:t>
      </w:r>
      <w:r>
        <w:rPr>
          <w:sz w:val="21"/>
        </w:rPr>
        <w:t>30%</w:t>
      </w:r>
      <w:r>
        <w:rPr>
          <w:sz w:val="21"/>
        </w:rPr>
        <w:t>，合同签订之日起</w:t>
      </w:r>
      <w:r>
        <w:rPr>
          <w:sz w:val="21"/>
        </w:rPr>
        <w:t>7</w:t>
      </w:r>
      <w:r>
        <w:rPr>
          <w:sz w:val="21"/>
        </w:rPr>
        <w:t xml:space="preserve">个工作日内预付合同总金额的 </w:t>
      </w:r>
      <w:r>
        <w:rPr>
          <w:sz w:val="21"/>
        </w:rPr>
        <w:t>30%</w:t>
      </w:r>
      <w:r>
        <w:rPr>
          <w:sz w:val="21"/>
        </w:rPr>
        <w:t>作为预付款用于项目前期启动准备。</w:t>
      </w:r>
    </w:p>
    <w:p>
      <w:pPr>
        <w:pStyle w:val="null3"/>
        <w:ind w:firstLine="210"/>
        <w:jc w:val="both"/>
      </w:pPr>
      <w:r>
        <w:rPr>
          <w:sz w:val="21"/>
        </w:rPr>
        <w:t>2.</w:t>
      </w:r>
      <w:r>
        <w:rPr>
          <w:sz w:val="21"/>
        </w:rPr>
        <w:t>支付比例</w:t>
      </w:r>
      <w:r>
        <w:rPr>
          <w:sz w:val="21"/>
        </w:rPr>
        <w:t>30%</w:t>
      </w:r>
      <w:r>
        <w:rPr>
          <w:sz w:val="21"/>
        </w:rPr>
        <w:t>，</w:t>
      </w:r>
      <w:r>
        <w:rPr>
          <w:sz w:val="21"/>
        </w:rPr>
        <w:t>2025</w:t>
      </w:r>
      <w:r>
        <w:rPr>
          <w:sz w:val="21"/>
        </w:rPr>
        <w:t>年底前以合同总金额的</w:t>
      </w:r>
      <w:r>
        <w:rPr>
          <w:sz w:val="21"/>
        </w:rPr>
        <w:t>30%</w:t>
      </w:r>
      <w:r>
        <w:rPr>
          <w:sz w:val="21"/>
        </w:rPr>
        <w:t>作为进度款支付。</w:t>
      </w:r>
    </w:p>
    <w:p>
      <w:pPr>
        <w:pStyle w:val="null3"/>
        <w:ind w:firstLine="210"/>
        <w:jc w:val="both"/>
      </w:pPr>
      <w:r>
        <w:rPr>
          <w:sz w:val="21"/>
        </w:rPr>
        <w:t>3.</w:t>
      </w:r>
      <w:r>
        <w:rPr>
          <w:sz w:val="21"/>
        </w:rPr>
        <w:t>支付比例</w:t>
      </w:r>
      <w:r>
        <w:rPr>
          <w:sz w:val="21"/>
        </w:rPr>
        <w:t>10%</w:t>
      </w:r>
      <w:r>
        <w:rPr>
          <w:sz w:val="21"/>
        </w:rPr>
        <w:t>，</w:t>
      </w:r>
      <w:r>
        <w:rPr>
          <w:sz w:val="21"/>
        </w:rPr>
        <w:t>2026</w:t>
      </w:r>
      <w:r>
        <w:rPr>
          <w:sz w:val="21"/>
        </w:rPr>
        <w:t>年底前以合同总金额的</w:t>
      </w:r>
      <w:r>
        <w:rPr>
          <w:sz w:val="21"/>
        </w:rPr>
        <w:t>10%</w:t>
      </w:r>
      <w:r>
        <w:rPr>
          <w:sz w:val="21"/>
        </w:rPr>
        <w:t>作为进度款支付。</w:t>
      </w:r>
    </w:p>
    <w:p>
      <w:pPr>
        <w:pStyle w:val="null3"/>
        <w:ind w:firstLine="210"/>
        <w:jc w:val="both"/>
      </w:pPr>
      <w:r>
        <w:rPr>
          <w:sz w:val="21"/>
        </w:rPr>
        <w:t>4.</w:t>
      </w:r>
      <w:r>
        <w:rPr>
          <w:sz w:val="21"/>
        </w:rPr>
        <w:t>支付比例</w:t>
      </w:r>
      <w:r>
        <w:rPr>
          <w:sz w:val="21"/>
        </w:rPr>
        <w:t>30%</w:t>
      </w:r>
      <w:r>
        <w:rPr>
          <w:sz w:val="21"/>
        </w:rPr>
        <w:t>，合同期满后，根据合同期内的</w:t>
      </w:r>
      <w:r>
        <w:rPr/>
        <w:t>综合评定考核结果</w:t>
      </w:r>
      <w:r>
        <w:rPr>
          <w:sz w:val="21"/>
        </w:rPr>
        <w:t>计算出应扣除款项（如有）后支付完毕。</w:t>
      </w:r>
    </w:p>
    <w:p>
      <w:pPr>
        <w:pStyle w:val="null3"/>
        <w:ind w:firstLine="210"/>
        <w:jc w:val="both"/>
      </w:pPr>
      <w:r>
        <w:rPr>
          <w:sz w:val="21"/>
        </w:rPr>
        <w:t>5.</w:t>
      </w:r>
      <w:r>
        <w:rPr>
          <w:sz w:val="21"/>
        </w:rPr>
        <w:t xml:space="preserve">乙方应按甲方要求提供完整的支付申请材料 </w:t>
      </w:r>
      <w:r>
        <w:rPr>
          <w:sz w:val="21"/>
        </w:rPr>
        <w:t>(</w:t>
      </w:r>
      <w:r>
        <w:rPr>
          <w:sz w:val="21"/>
        </w:rPr>
        <w:t>包括有效的等额发票</w:t>
      </w:r>
      <w:r>
        <w:rPr>
          <w:sz w:val="21"/>
        </w:rPr>
        <w:t>)</w:t>
      </w:r>
      <w:r>
        <w:rPr>
          <w:sz w:val="21"/>
        </w:rPr>
        <w:t>办理款项支付事宜。</w:t>
      </w:r>
    </w:p>
    <w:p>
      <w:pPr>
        <w:pStyle w:val="null3"/>
        <w:jc w:val="both"/>
      </w:pPr>
      <w:r>
        <w:rPr>
          <w:sz w:val="21"/>
        </w:rPr>
        <w:t>注</w:t>
      </w:r>
      <w:r>
        <w:rPr>
          <w:sz w:val="21"/>
        </w:rPr>
        <w:t>:</w:t>
      </w:r>
      <w:r>
        <w:rPr>
          <w:sz w:val="21"/>
        </w:rPr>
        <w:t>由于项目资金来源为财政性资金，须执行相关程序，本项目服务酬金支付，甲方仅负责在合同约定时间内完成申请支付手续，实际付款到账时间以财政拨付时间为准，甲方无需承担由此产生的迟延支付责任。</w:t>
      </w:r>
    </w:p>
    <w:p>
      <w:pPr>
        <w:pStyle w:val="null3"/>
        <w:numPr>
          <w:ilvl w:val="0"/>
          <w:numId w:val="1"/>
        </w:numPr>
        <w:jc w:val="both"/>
      </w:pPr>
      <w:r>
        <w:rPr>
          <w:sz w:val="20"/>
          <w:b/>
        </w:rPr>
        <w:t>知识产权归属</w:t>
      </w:r>
    </w:p>
    <w:p>
      <w:pPr>
        <w:pStyle w:val="null3"/>
        <w:ind w:firstLine="420"/>
        <w:jc w:val="both"/>
      </w:pPr>
      <w:r>
        <w:rPr>
          <w:sz w:val="21"/>
        </w:rPr>
        <w:t>本项目所有检测数据、报告及相关成果的知识产权归</w:t>
      </w:r>
      <w:r>
        <w:rPr>
          <w:sz w:val="21"/>
        </w:rPr>
        <w:t>甲方</w:t>
      </w:r>
      <w:r>
        <w:rPr>
          <w:sz w:val="21"/>
        </w:rPr>
        <w:t>所有，未经书面同意，</w:t>
      </w:r>
      <w:r>
        <w:rPr>
          <w:sz w:val="21"/>
        </w:rPr>
        <w:t>乙方</w:t>
      </w:r>
      <w:r>
        <w:rPr>
          <w:sz w:val="21"/>
        </w:rPr>
        <w:t>不得用于其他用途</w:t>
      </w:r>
      <w:r>
        <w:rPr>
          <w:sz w:val="21"/>
        </w:rPr>
        <w:t>。</w:t>
      </w:r>
    </w:p>
    <w:p>
      <w:pPr>
        <w:pStyle w:val="null3"/>
        <w:numPr>
          <w:ilvl w:val="0"/>
          <w:numId w:val="1"/>
        </w:numPr>
        <w:jc w:val="both"/>
      </w:pPr>
      <w:r>
        <w:rPr>
          <w:sz w:val="20"/>
          <w:b/>
        </w:rPr>
        <w:t>保密</w:t>
      </w:r>
    </w:p>
    <w:p>
      <w:pPr>
        <w:pStyle w:val="null3"/>
        <w:ind w:firstLine="420"/>
        <w:jc w:val="both"/>
      </w:pPr>
      <w:r>
        <w:rPr>
          <w:sz w:val="21"/>
        </w:rPr>
        <w:t xml:space="preserve"> </w:t>
      </w:r>
      <w:r>
        <w:rPr>
          <w:sz w:val="21"/>
        </w:rPr>
        <w:t>乙方在项目实施过程中，对甲方所提供的所有相关资料、数据，未经甲方书面同意不得向任何第三人泄露，且保密责任不因合同的终止或解除而失效。项目完成后，乙方须把采购人提供的所有资料、数据完整归还甲方，并不得留存任何复制品。</w:t>
      </w:r>
    </w:p>
    <w:p>
      <w:pPr>
        <w:pStyle w:val="null3"/>
        <w:jc w:val="both"/>
      </w:pPr>
      <w:r>
        <w:rPr>
          <w:sz w:val="20"/>
          <w:b/>
        </w:rPr>
        <w:t>八、违约责任与赔偿损失</w:t>
      </w:r>
    </w:p>
    <w:p>
      <w:pPr>
        <w:pStyle w:val="null3"/>
        <w:jc w:val="both"/>
      </w:pPr>
      <w:r>
        <w:rPr>
          <w:sz w:val="20"/>
        </w:rPr>
        <w:t>1.</w:t>
      </w:r>
      <w:r>
        <w:rPr>
          <w:sz w:val="20"/>
        </w:rPr>
        <w:t>乙方提供的服务不符合本合同规定的，甲方有权拒收，并且乙方须向甲方方支付本合同总价</w:t>
      </w:r>
      <w:r>
        <w:rPr>
          <w:sz w:val="20"/>
        </w:rPr>
        <w:t>5%</w:t>
      </w:r>
      <w:r>
        <w:rPr>
          <w:sz w:val="20"/>
        </w:rPr>
        <w:t>的违约金。</w:t>
      </w:r>
    </w:p>
    <w:p>
      <w:pPr>
        <w:pStyle w:val="null3"/>
        <w:jc w:val="both"/>
      </w:pPr>
      <w:r>
        <w:rPr>
          <w:sz w:val="20"/>
        </w:rPr>
        <w:t>2.</w:t>
      </w:r>
      <w:r>
        <w:rPr>
          <w:sz w:val="20"/>
        </w:rPr>
        <w:t>乙方未能按本合同规定的交货时间提供服务，从逾期之日起每日按本合同总价</w:t>
      </w:r>
      <w:r>
        <w:rPr>
          <w:sz w:val="20"/>
        </w:rPr>
        <w:t>3</w:t>
      </w:r>
      <w:r>
        <w:rPr>
          <w:sz w:val="20"/>
        </w:rPr>
        <w:t>‰的数额向甲方支付违约金；逾期半个月以上的，甲方有权终止合同，由此造成的甲方经济损失由乙方承担。</w:t>
      </w:r>
    </w:p>
    <w:p>
      <w:pPr>
        <w:pStyle w:val="null3"/>
        <w:jc w:val="both"/>
      </w:pPr>
      <w:r>
        <w:rPr>
          <w:sz w:val="20"/>
        </w:rPr>
        <w:t>3</w:t>
      </w:r>
      <w:r>
        <w:rPr>
          <w:sz w:val="20"/>
        </w:rPr>
        <w:t>.</w:t>
      </w:r>
      <w:r>
        <w:rPr>
          <w:sz w:val="20"/>
        </w:rPr>
        <w:t>对于因甲方原因导致变更、中止或者终止政府采购合同的，甲方应当依照合同约定对供应商受到的</w:t>
      </w:r>
      <w:r>
        <w:rPr>
          <w:sz w:val="20"/>
        </w:rPr>
        <w:t>实际</w:t>
      </w:r>
      <w:r>
        <w:rPr>
          <w:sz w:val="20"/>
        </w:rPr>
        <w:t>损失予以赔偿或者补偿</w:t>
      </w:r>
      <w:r>
        <w:rPr>
          <w:sz w:val="20"/>
        </w:rPr>
        <w:t>（但因财政部门审核的原因而延迟支付，甲方不承担责任）。</w:t>
      </w:r>
    </w:p>
    <w:p>
      <w:pPr>
        <w:pStyle w:val="null3"/>
        <w:jc w:val="both"/>
      </w:pPr>
      <w:r>
        <w:rPr>
          <w:sz w:val="20"/>
        </w:rPr>
        <w:t>4</w:t>
      </w:r>
      <w:r>
        <w:rPr>
          <w:sz w:val="20"/>
        </w:rPr>
        <w:t>.</w:t>
      </w:r>
      <w:r>
        <w:rPr>
          <w:sz w:val="20"/>
        </w:rPr>
        <w:t>其它违约责任按《中华人民共和国民法典</w:t>
      </w:r>
      <w:r>
        <w:rPr>
          <w:sz w:val="20"/>
        </w:rPr>
        <w:t>(</w:t>
      </w:r>
      <w:r>
        <w:rPr>
          <w:sz w:val="20"/>
        </w:rPr>
        <w:t>合同编</w:t>
      </w:r>
      <w:r>
        <w:rPr>
          <w:sz w:val="20"/>
        </w:rPr>
        <w:t>)</w:t>
      </w:r>
      <w:r>
        <w:rPr>
          <w:sz w:val="20"/>
        </w:rPr>
        <w:t>》处理。</w:t>
      </w:r>
    </w:p>
    <w:p>
      <w:pPr>
        <w:pStyle w:val="null3"/>
        <w:jc w:val="both"/>
      </w:pPr>
      <w:r>
        <w:rPr>
          <w:sz w:val="20"/>
          <w:b/>
        </w:rPr>
        <w:t>九、争议的解决</w:t>
      </w:r>
    </w:p>
    <w:p>
      <w:pPr>
        <w:pStyle w:val="null3"/>
        <w:ind w:firstLine="400"/>
        <w:jc w:val="both"/>
      </w:pPr>
      <w:r>
        <w:rPr>
          <w:sz w:val="20"/>
        </w:rPr>
        <w:t>合同执行过程中发生的任何争议，如双方不能通过友好协商解决，</w:t>
      </w:r>
      <w:r>
        <w:rPr>
          <w:sz w:val="20"/>
        </w:rPr>
        <w:t>争议提交采购人所在地有管辖权的人民法院诉讼解决。</w:t>
      </w:r>
      <w:r>
        <w:rPr/>
        <w:t xml:space="preserve"> </w:t>
      </w:r>
    </w:p>
    <w:p>
      <w:pPr>
        <w:pStyle w:val="null3"/>
        <w:jc w:val="both"/>
      </w:pPr>
      <w:r>
        <w:rPr>
          <w:sz w:val="20"/>
          <w:b/>
        </w:rPr>
        <w:t>十、不可抗力</w:t>
      </w:r>
    </w:p>
    <w:p>
      <w:pPr>
        <w:pStyle w:val="null3"/>
        <w:jc w:val="both"/>
      </w:pPr>
      <w:r>
        <w:rPr>
          <w:sz w:val="20"/>
          <w:color w:val="222222"/>
        </w:rPr>
        <w:t>　　任何一方由于不可抗力原因不能履行合同时，应在不可抗力事件结束后</w:t>
      </w:r>
      <w:r>
        <w:rPr>
          <w:sz w:val="20"/>
          <w:color w:val="222222"/>
        </w:rPr>
        <w:t>1</w:t>
      </w:r>
      <w:r>
        <w:rPr>
          <w:sz w:val="20"/>
          <w:color w:val="222222"/>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0"/>
          <w:b/>
        </w:rPr>
        <w:t>十一、税费</w:t>
      </w:r>
    </w:p>
    <w:p>
      <w:pPr>
        <w:pStyle w:val="null3"/>
        <w:jc w:val="both"/>
      </w:pPr>
      <w:r>
        <w:rPr>
          <w:sz w:val="20"/>
          <w:color w:val="222222"/>
        </w:rPr>
        <w:t>　　在中国境内、外发生的与本合同执行有关的一切税费均由乙方负担。</w:t>
      </w:r>
    </w:p>
    <w:p>
      <w:pPr>
        <w:pStyle w:val="null3"/>
        <w:jc w:val="both"/>
      </w:pPr>
      <w:r>
        <w:rPr>
          <w:sz w:val="20"/>
          <w:b/>
        </w:rPr>
        <w:t>十二、其它</w:t>
      </w:r>
    </w:p>
    <w:p>
      <w:pPr>
        <w:pStyle w:val="null3"/>
        <w:jc w:val="both"/>
      </w:pPr>
      <w:r>
        <w:rPr>
          <w:sz w:val="20"/>
          <w:color w:val="222222"/>
        </w:rPr>
        <w:t>1.</w:t>
      </w:r>
      <w:r>
        <w:rPr>
          <w:sz w:val="20"/>
          <w:color w:val="222222"/>
        </w:rPr>
        <w:t>本合同所有附件、招标文件、投标文件、中标通知书均为合同的有效组成部分，与本合同具有同等法律效力。</w:t>
      </w:r>
    </w:p>
    <w:p>
      <w:pPr>
        <w:pStyle w:val="null3"/>
        <w:jc w:val="both"/>
      </w:pPr>
      <w:r>
        <w:rPr>
          <w:sz w:val="20"/>
          <w:color w:val="222222"/>
        </w:rPr>
        <w:t>2.</w:t>
      </w:r>
      <w:r>
        <w:rPr>
          <w:sz w:val="20"/>
          <w:color w:val="222222"/>
        </w:rPr>
        <w:t>在执行本合同的过程中，所有经双方签署确认的文件（包括会议纪要、补充协议、往来信函）即成为本合同的有效组成部分。</w:t>
      </w:r>
    </w:p>
    <w:p>
      <w:pPr>
        <w:pStyle w:val="null3"/>
        <w:jc w:val="both"/>
      </w:pPr>
      <w:r>
        <w:rPr>
          <w:sz w:val="20"/>
          <w:color w:val="222222"/>
        </w:rPr>
        <w:t>3.</w:t>
      </w:r>
      <w:r>
        <w:rPr>
          <w:sz w:val="20"/>
          <w:color w:val="222222"/>
        </w:rPr>
        <w:t>如一方地址、电话、传真号码有变更，应在变更当日内书面通知对方，否则，应承担相应责任。</w:t>
      </w:r>
    </w:p>
    <w:p>
      <w:pPr>
        <w:pStyle w:val="null3"/>
        <w:jc w:val="both"/>
      </w:pPr>
      <w:r>
        <w:rPr>
          <w:sz w:val="20"/>
          <w:color w:val="222222"/>
        </w:rPr>
        <w:t>4.</w:t>
      </w:r>
      <w:r>
        <w:rPr>
          <w:sz w:val="20"/>
          <w:color w:val="222222"/>
        </w:rPr>
        <w:t>除甲方事先书面同意外，乙方不得部分或全部转让其应履行的合同项下的义务。</w:t>
      </w:r>
    </w:p>
    <w:p>
      <w:pPr>
        <w:pStyle w:val="null3"/>
        <w:jc w:val="both"/>
      </w:pPr>
      <w:r>
        <w:rPr>
          <w:sz w:val="20"/>
          <w:b/>
        </w:rPr>
        <w:t>十三、合同生效</w:t>
      </w:r>
    </w:p>
    <w:p>
      <w:pPr>
        <w:pStyle w:val="null3"/>
        <w:jc w:val="both"/>
      </w:pPr>
      <w:r>
        <w:rPr>
          <w:sz w:val="20"/>
          <w:color w:val="222222"/>
        </w:rPr>
        <w:t>1.</w:t>
      </w:r>
      <w:r>
        <w:rPr>
          <w:sz w:val="20"/>
          <w:color w:val="222222"/>
        </w:rPr>
        <w:t>本合同在甲乙双方法人代表或其授权代表签字盖章后生效。</w:t>
      </w:r>
    </w:p>
    <w:p>
      <w:pPr>
        <w:pStyle w:val="null3"/>
        <w:jc w:val="both"/>
      </w:pPr>
      <w:r>
        <w:rPr>
          <w:sz w:val="20"/>
          <w:color w:val="222222"/>
        </w:rPr>
        <w:t>2.</w:t>
      </w:r>
      <w:r>
        <w:rPr>
          <w:sz w:val="20"/>
          <w:color w:val="222222"/>
        </w:rPr>
        <w:t>合同一式</w:t>
      </w:r>
      <w:r>
        <w:rPr>
          <w:u w:val="single"/>
        </w:rPr>
        <w:t xml:space="preserve">   </w:t>
      </w:r>
      <w:r>
        <w:rPr>
          <w:sz w:val="20"/>
          <w:color w:val="222222"/>
        </w:rPr>
        <w:t xml:space="preserve"> </w:t>
      </w:r>
      <w:r>
        <w:rPr>
          <w:sz w:val="20"/>
          <w:color w:val="222222"/>
        </w:rPr>
        <w:t>份。</w:t>
      </w:r>
    </w:p>
    <w:p>
      <w:pPr>
        <w:pStyle w:val="null3"/>
        <w:spacing w:before="150" w:after="150"/>
        <w:jc w:val="both"/>
      </w:pPr>
      <w:r>
        <w:rPr/>
        <w:t xml:space="preserve"> </w:t>
      </w:r>
    </w:p>
    <w:p>
      <w:pPr>
        <w:pStyle w:val="null3"/>
        <w:jc w:val="both"/>
      </w:pPr>
      <w:r>
        <w:rPr>
          <w:sz w:val="20"/>
          <w:b/>
        </w:rPr>
        <w:t>甲方（盖章）：</w:t>
      </w:r>
      <w:r>
        <w:rPr>
          <w:sz w:val="20"/>
          <w:b/>
        </w:rPr>
        <w:t xml:space="preserve">                </w:t>
      </w:r>
      <w:r>
        <w:rPr>
          <w:sz w:val="20"/>
          <w:b/>
        </w:rPr>
        <w:t>乙方（盖章）：</w:t>
      </w:r>
    </w:p>
    <w:p>
      <w:pPr>
        <w:pStyle w:val="null3"/>
        <w:jc w:val="both"/>
      </w:pPr>
      <w:r>
        <w:rPr>
          <w:sz w:val="20"/>
          <w:b/>
        </w:rPr>
        <w:t>代表：</w:t>
      </w:r>
      <w:r>
        <w:rPr>
          <w:sz w:val="20"/>
          <w:b/>
        </w:rPr>
        <w:t xml:space="preserve">                       </w:t>
      </w:r>
      <w:r>
        <w:rPr>
          <w:sz w:val="20"/>
          <w:b/>
        </w:rPr>
        <w:t>代表：</w:t>
      </w:r>
    </w:p>
    <w:p>
      <w:pPr>
        <w:pStyle w:val="null3"/>
        <w:jc w:val="both"/>
      </w:pPr>
      <w:r>
        <w:rPr>
          <w:sz w:val="20"/>
          <w:color w:val="222222"/>
        </w:rPr>
        <w:t>签订地点：</w:t>
      </w:r>
    </w:p>
    <w:p>
      <w:pPr>
        <w:pStyle w:val="null3"/>
        <w:jc w:val="both"/>
      </w:pPr>
      <w:r>
        <w:rPr>
          <w:sz w:val="20"/>
          <w:color w:val="222222"/>
        </w:rPr>
        <w:t>签订日期：　　　年　　月　　日</w:t>
      </w:r>
      <w:r>
        <w:rPr>
          <w:sz w:val="20"/>
          <w:color w:val="222222"/>
        </w:rPr>
        <w:t xml:space="preserve">  </w:t>
      </w:r>
      <w:r>
        <w:rPr>
          <w:sz w:val="20"/>
          <w:color w:val="222222"/>
        </w:rPr>
        <w:t>签订日期：　　　年　　月　　日</w:t>
      </w:r>
    </w:p>
    <w:p>
      <w:pPr>
        <w:pStyle w:val="null3"/>
        <w:jc w:val="both"/>
      </w:pPr>
      <w:r>
        <w:rPr>
          <w:sz w:val="20"/>
          <w:color w:val="222222"/>
        </w:rPr>
        <w:t>开户名称：</w:t>
      </w:r>
    </w:p>
    <w:p>
      <w:pPr>
        <w:pStyle w:val="null3"/>
        <w:jc w:val="both"/>
      </w:pPr>
      <w:r>
        <w:rPr>
          <w:sz w:val="20"/>
          <w:color w:val="222222"/>
        </w:rPr>
        <w:t>银行帐号：</w:t>
      </w:r>
    </w:p>
    <w:p>
      <w:pPr>
        <w:pStyle w:val="null3"/>
        <w:jc w:val="both"/>
      </w:pPr>
      <w:r>
        <w:rPr>
          <w:sz w:val="20"/>
          <w:color w:val="222222"/>
        </w:rPr>
        <w:t>开</w:t>
      </w:r>
      <w:r>
        <w:rPr>
          <w:sz w:val="20"/>
          <w:color w:val="222222"/>
        </w:rPr>
        <w:t>户</w:t>
      </w:r>
      <w:r>
        <w:rPr>
          <w:sz w:val="20"/>
          <w:color w:val="222222"/>
        </w:rPr>
        <w:t>行：</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441283-2025-01761</w:t>
      </w:r>
    </w:p>
    <w:p>
      <w:pPr>
        <w:pStyle w:val="null3"/>
        <w:jc w:val="center"/>
        <w:outlineLvl w:val="3"/>
      </w:pPr>
      <w:r>
        <w:rPr>
          <w:sz w:val="24"/>
          <w:b/>
        </w:rPr>
        <w:t>采购项目编号：</w:t>
      </w:r>
      <w:r>
        <w:rPr>
          <w:sz w:val="24"/>
          <w:b/>
        </w:rPr>
        <w:t>GXZB-2501ZQCG019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2025-2027年高要区小型水库物业化管理项目</w:t>
      </w:r>
      <w:r>
        <w:rPr>
          <w:u w:val="single"/>
        </w:rPr>
        <w:t>”</w:t>
      </w:r>
      <w:r>
        <w:rPr/>
        <w:t>项目的招标[采购项目编号为：</w:t>
      </w:r>
      <w:r>
        <w:rPr>
          <w:u w:val="single"/>
        </w:rPr>
        <w:t>GXZB-2501ZQCG019</w:t>
      </w:r>
      <w:r>
        <w:rPr/>
        <w:t>]，我方愿参与投标。</w:t>
      </w:r>
    </w:p>
    <w:p>
      <w:pPr>
        <w:pStyle w:val="null3"/>
        <w:ind w:firstLine="480"/>
      </w:pPr>
      <w:r>
        <w:rPr/>
        <w:t>我方确认收到贵方提供的</w:t>
      </w:r>
      <w:r>
        <w:rPr>
          <w:u w:val="single"/>
        </w:rPr>
        <w:t>“</w:t>
      </w:r>
      <w:r>
        <w:rPr>
          <w:u w:val="single"/>
        </w:rPr>
        <w:t>2025-2027年高要区小型水库物业化管理项目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2025-2027年高要区小型水库物业化管理项目</w:t>
      </w:r>
      <w:r>
        <w:rPr/>
        <w:t>”项目采购[采购项目编号为</w:t>
      </w:r>
      <w:r>
        <w:rPr/>
        <w:t>GXZB-2501ZQCG019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肇庆市高要区水利局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2025-2027年高要区小型水库物业化管理项目</w:t>
      </w:r>
      <w:r>
        <w:rPr/>
        <w:t>招标中获中标（采购项目编号：</w:t>
      </w:r>
      <w:r>
        <w:rPr/>
        <w:t>GXZB-2501ZQCG019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2025-2027年高要区小型水库物业化管理项目</w:t>
      </w:r>
      <w:r>
        <w:rPr/>
        <w:t>”项目（采购项目编号：</w:t>
      </w:r>
      <w:r>
        <w:rPr/>
        <w:t>GXZB-2501ZQCG019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